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DB9EF" w14:textId="756F37D9" w:rsidR="0061157D" w:rsidRDefault="00531FFD" w:rsidP="00F62FF0">
      <w:pPr>
        <w:rPr>
          <w:rFonts w:ascii="Arial" w:hAnsi="Arial" w:cs="Arial"/>
          <w:b/>
          <w:bCs/>
        </w:rPr>
      </w:pPr>
      <w:r w:rsidRPr="00973E56">
        <w:rPr>
          <w:rFonts w:ascii="Arial" w:hAnsi="Arial" w:cs="Arial"/>
          <w:b/>
          <w:bCs/>
        </w:rPr>
        <w:t xml:space="preserve">Chronic Pain – Prescriber Resources </w:t>
      </w:r>
      <w:r w:rsidR="00973E56" w:rsidRPr="00973E56">
        <w:rPr>
          <w:rFonts w:ascii="Arial" w:hAnsi="Arial" w:cs="Arial"/>
          <w:b/>
          <w:bCs/>
        </w:rPr>
        <w:t>U</w:t>
      </w:r>
      <w:r w:rsidRPr="00973E56">
        <w:rPr>
          <w:rFonts w:ascii="Arial" w:hAnsi="Arial" w:cs="Arial"/>
          <w:b/>
          <w:bCs/>
        </w:rPr>
        <w:t>pdate</w:t>
      </w:r>
    </w:p>
    <w:p w14:paraId="669BEC2D" w14:textId="27CBE740" w:rsidR="008441D8" w:rsidRPr="007505A7" w:rsidRDefault="00F50282" w:rsidP="00DD635B">
      <w:pPr>
        <w:pStyle w:val="ListParagraph"/>
        <w:numPr>
          <w:ilvl w:val="0"/>
          <w:numId w:val="9"/>
        </w:numPr>
        <w:jc w:val="both"/>
        <w:rPr>
          <w:rFonts w:ascii="Arial" w:hAnsi="Arial" w:cs="Arial"/>
          <w:b/>
          <w:bCs/>
          <w:sz w:val="22"/>
          <w:szCs w:val="22"/>
        </w:rPr>
      </w:pPr>
      <w:r w:rsidRPr="007505A7">
        <w:rPr>
          <w:rFonts w:ascii="Arial" w:hAnsi="Arial" w:cs="Arial"/>
          <w:b/>
          <w:bCs/>
          <w:sz w:val="22"/>
          <w:szCs w:val="22"/>
        </w:rPr>
        <w:t xml:space="preserve">LSCICB has recently </w:t>
      </w:r>
      <w:r w:rsidR="000104E7">
        <w:rPr>
          <w:rFonts w:ascii="Arial" w:hAnsi="Arial" w:cs="Arial"/>
          <w:b/>
          <w:bCs/>
          <w:sz w:val="22"/>
          <w:szCs w:val="22"/>
        </w:rPr>
        <w:t xml:space="preserve">agreed to host and </w:t>
      </w:r>
      <w:r w:rsidR="000D0B9B" w:rsidRPr="007505A7">
        <w:rPr>
          <w:rFonts w:ascii="Arial" w:hAnsi="Arial" w:cs="Arial"/>
          <w:b/>
          <w:bCs/>
          <w:sz w:val="22"/>
          <w:szCs w:val="22"/>
        </w:rPr>
        <w:t>approve</w:t>
      </w:r>
      <w:r w:rsidR="000104E7">
        <w:rPr>
          <w:rFonts w:ascii="Arial" w:hAnsi="Arial" w:cs="Arial"/>
          <w:b/>
          <w:bCs/>
          <w:sz w:val="22"/>
          <w:szCs w:val="22"/>
        </w:rPr>
        <w:t xml:space="preserve"> for</w:t>
      </w:r>
      <w:r w:rsidR="000D0B9B" w:rsidRPr="007505A7">
        <w:rPr>
          <w:rFonts w:ascii="Arial" w:hAnsi="Arial" w:cs="Arial"/>
          <w:b/>
          <w:bCs/>
          <w:sz w:val="22"/>
          <w:szCs w:val="22"/>
        </w:rPr>
        <w:t xml:space="preserve"> use </w:t>
      </w:r>
      <w:r w:rsidR="00F54A90" w:rsidRPr="007505A7">
        <w:rPr>
          <w:rFonts w:ascii="Arial" w:hAnsi="Arial" w:cs="Arial"/>
          <w:b/>
          <w:bCs/>
          <w:sz w:val="22"/>
          <w:szCs w:val="22"/>
        </w:rPr>
        <w:t>a new</w:t>
      </w:r>
      <w:r w:rsidR="00C33714">
        <w:rPr>
          <w:rFonts w:ascii="Arial" w:hAnsi="Arial" w:cs="Arial"/>
          <w:b/>
          <w:bCs/>
          <w:sz w:val="22"/>
          <w:szCs w:val="22"/>
        </w:rPr>
        <w:t xml:space="preserve"> resource pack </w:t>
      </w:r>
      <w:r w:rsidR="00E96201">
        <w:rPr>
          <w:rFonts w:ascii="Arial" w:hAnsi="Arial" w:cs="Arial"/>
          <w:b/>
          <w:bCs/>
          <w:sz w:val="22"/>
          <w:szCs w:val="22"/>
        </w:rPr>
        <w:t>on O</w:t>
      </w:r>
      <w:r w:rsidR="000A1170">
        <w:rPr>
          <w:rFonts w:ascii="Arial" w:hAnsi="Arial" w:cs="Arial"/>
          <w:b/>
          <w:bCs/>
          <w:sz w:val="22"/>
          <w:szCs w:val="22"/>
        </w:rPr>
        <w:t>pioid Prescribing for Ch</w:t>
      </w:r>
      <w:r w:rsidR="00A20B3D">
        <w:rPr>
          <w:rFonts w:ascii="Arial" w:hAnsi="Arial" w:cs="Arial"/>
          <w:b/>
          <w:bCs/>
          <w:sz w:val="22"/>
          <w:szCs w:val="22"/>
        </w:rPr>
        <w:t>ronic Pain</w:t>
      </w:r>
      <w:r w:rsidR="00DE7482">
        <w:rPr>
          <w:rFonts w:ascii="Arial" w:hAnsi="Arial" w:cs="Arial"/>
          <w:b/>
          <w:bCs/>
          <w:sz w:val="22"/>
          <w:szCs w:val="22"/>
        </w:rPr>
        <w:t>*</w:t>
      </w:r>
      <w:r w:rsidR="00A20B3D">
        <w:rPr>
          <w:rFonts w:ascii="Arial" w:hAnsi="Arial" w:cs="Arial"/>
          <w:b/>
          <w:bCs/>
          <w:sz w:val="22"/>
          <w:szCs w:val="22"/>
        </w:rPr>
        <w:t xml:space="preserve">. </w:t>
      </w:r>
      <w:r w:rsidR="001B2127">
        <w:rPr>
          <w:rFonts w:ascii="Arial" w:hAnsi="Arial" w:cs="Arial"/>
          <w:b/>
          <w:bCs/>
          <w:sz w:val="22"/>
          <w:szCs w:val="22"/>
        </w:rPr>
        <w:t>Access to t</w:t>
      </w:r>
      <w:r w:rsidR="00F54A90" w:rsidRPr="007505A7">
        <w:rPr>
          <w:rFonts w:ascii="Arial" w:hAnsi="Arial" w:cs="Arial"/>
          <w:b/>
          <w:bCs/>
          <w:sz w:val="22"/>
          <w:szCs w:val="22"/>
        </w:rPr>
        <w:t>he resource pack</w:t>
      </w:r>
      <w:r w:rsidR="001B2127">
        <w:rPr>
          <w:rFonts w:ascii="Arial" w:hAnsi="Arial" w:cs="Arial"/>
          <w:b/>
          <w:bCs/>
          <w:sz w:val="22"/>
          <w:szCs w:val="22"/>
        </w:rPr>
        <w:t xml:space="preserve"> can be found at</w:t>
      </w:r>
      <w:r w:rsidR="000A1170">
        <w:rPr>
          <w:rFonts w:ascii="Arial" w:hAnsi="Arial" w:cs="Arial"/>
          <w:b/>
          <w:bCs/>
          <w:sz w:val="22"/>
          <w:szCs w:val="22"/>
        </w:rPr>
        <w:t xml:space="preserve"> </w:t>
      </w:r>
      <w:hyperlink r:id="rId11" w:history="1">
        <w:r w:rsidR="000577C9">
          <w:rPr>
            <w:rStyle w:val="Hyperlink"/>
          </w:rPr>
          <w:t>NHS Greater Manchester Integrated Care - Opioid Prescribing for Chronic Pain: Resource Pack (gmmmg.nhs.uk)</w:t>
        </w:r>
      </w:hyperlink>
      <w:r w:rsidR="000577C9">
        <w:t>.</w:t>
      </w:r>
      <w:r w:rsidR="00F54A90" w:rsidRPr="007505A7">
        <w:rPr>
          <w:rFonts w:ascii="Arial" w:hAnsi="Arial" w:cs="Arial"/>
          <w:b/>
          <w:bCs/>
          <w:sz w:val="22"/>
          <w:szCs w:val="22"/>
        </w:rPr>
        <w:t xml:space="preserve"> </w:t>
      </w:r>
      <w:r w:rsidR="001B2127">
        <w:rPr>
          <w:rFonts w:ascii="Arial" w:hAnsi="Arial" w:cs="Arial"/>
          <w:b/>
          <w:bCs/>
          <w:sz w:val="22"/>
          <w:szCs w:val="22"/>
        </w:rPr>
        <w:t>Amongst other things</w:t>
      </w:r>
      <w:r w:rsidR="00851135">
        <w:rPr>
          <w:rFonts w:ascii="Arial" w:hAnsi="Arial" w:cs="Arial"/>
          <w:b/>
          <w:bCs/>
          <w:sz w:val="22"/>
          <w:szCs w:val="22"/>
        </w:rPr>
        <w:t>,</w:t>
      </w:r>
      <w:r w:rsidR="001B2127">
        <w:rPr>
          <w:rFonts w:ascii="Arial" w:hAnsi="Arial" w:cs="Arial"/>
          <w:b/>
          <w:bCs/>
          <w:sz w:val="22"/>
          <w:szCs w:val="22"/>
        </w:rPr>
        <w:t xml:space="preserve"> the resource pack </w:t>
      </w:r>
      <w:r w:rsidR="007505A7">
        <w:rPr>
          <w:rFonts w:ascii="Arial" w:hAnsi="Arial" w:cs="Arial"/>
          <w:b/>
          <w:bCs/>
          <w:sz w:val="22"/>
          <w:szCs w:val="22"/>
        </w:rPr>
        <w:t>provides guidance on</w:t>
      </w:r>
      <w:r w:rsidR="00D64B87" w:rsidRPr="007505A7">
        <w:rPr>
          <w:rFonts w:ascii="Arial" w:hAnsi="Arial" w:cs="Arial"/>
          <w:b/>
          <w:bCs/>
          <w:sz w:val="22"/>
          <w:szCs w:val="22"/>
        </w:rPr>
        <w:t>:</w:t>
      </w:r>
    </w:p>
    <w:p w14:paraId="702888A2" w14:textId="77777777" w:rsidR="007505A7" w:rsidRPr="007505A7" w:rsidRDefault="007505A7" w:rsidP="007505A7">
      <w:pPr>
        <w:pStyle w:val="ListParagraph"/>
        <w:rPr>
          <w:rFonts w:ascii="Arial" w:hAnsi="Arial" w:cs="Arial"/>
          <w:sz w:val="22"/>
          <w:szCs w:val="22"/>
        </w:rPr>
      </w:pPr>
    </w:p>
    <w:p w14:paraId="75C6AC3E" w14:textId="77777777" w:rsidR="007505A7" w:rsidRDefault="007505A7" w:rsidP="007505A7">
      <w:pPr>
        <w:pStyle w:val="ListParagraph"/>
        <w:numPr>
          <w:ilvl w:val="0"/>
          <w:numId w:val="10"/>
        </w:numPr>
        <w:rPr>
          <w:rFonts w:ascii="Arial" w:hAnsi="Arial" w:cs="Arial"/>
          <w:sz w:val="22"/>
          <w:szCs w:val="22"/>
        </w:rPr>
      </w:pPr>
      <w:r>
        <w:rPr>
          <w:rFonts w:ascii="Arial" w:hAnsi="Arial" w:cs="Arial"/>
          <w:sz w:val="22"/>
          <w:szCs w:val="22"/>
        </w:rPr>
        <w:t>Managing patient expectations of treatment</w:t>
      </w:r>
    </w:p>
    <w:p w14:paraId="61CAB291" w14:textId="0C0C82DE" w:rsidR="007505A7" w:rsidRDefault="007505A7" w:rsidP="007505A7">
      <w:pPr>
        <w:pStyle w:val="ListParagraph"/>
        <w:numPr>
          <w:ilvl w:val="0"/>
          <w:numId w:val="10"/>
        </w:numPr>
        <w:rPr>
          <w:rFonts w:ascii="Arial" w:hAnsi="Arial" w:cs="Arial"/>
          <w:sz w:val="22"/>
          <w:szCs w:val="22"/>
        </w:rPr>
      </w:pPr>
      <w:r w:rsidRPr="005F602B">
        <w:rPr>
          <w:rFonts w:ascii="Arial" w:hAnsi="Arial" w:cs="Arial"/>
          <w:sz w:val="22"/>
          <w:szCs w:val="22"/>
        </w:rPr>
        <w:t xml:space="preserve">What to discuss with the </w:t>
      </w:r>
      <w:r w:rsidR="00473DBA">
        <w:rPr>
          <w:rFonts w:ascii="Arial" w:hAnsi="Arial" w:cs="Arial"/>
          <w:sz w:val="22"/>
          <w:szCs w:val="22"/>
        </w:rPr>
        <w:t>patient</w:t>
      </w:r>
      <w:r w:rsidRPr="005F602B">
        <w:rPr>
          <w:rFonts w:ascii="Arial" w:hAnsi="Arial" w:cs="Arial"/>
          <w:sz w:val="22"/>
          <w:szCs w:val="22"/>
        </w:rPr>
        <w:t xml:space="preserve"> when considering opioid treatment</w:t>
      </w:r>
    </w:p>
    <w:p w14:paraId="3831622E" w14:textId="77777777" w:rsidR="007505A7" w:rsidRDefault="007505A7" w:rsidP="007505A7">
      <w:pPr>
        <w:pStyle w:val="ListParagraph"/>
        <w:numPr>
          <w:ilvl w:val="0"/>
          <w:numId w:val="10"/>
        </w:numPr>
        <w:rPr>
          <w:rFonts w:ascii="Arial" w:hAnsi="Arial" w:cs="Arial"/>
          <w:sz w:val="22"/>
          <w:szCs w:val="22"/>
        </w:rPr>
      </w:pPr>
      <w:r w:rsidRPr="005F602B">
        <w:rPr>
          <w:rFonts w:ascii="Arial" w:hAnsi="Arial" w:cs="Arial"/>
          <w:sz w:val="22"/>
          <w:szCs w:val="22"/>
        </w:rPr>
        <w:t xml:space="preserve">Arrangements for, and content of medication reviews </w:t>
      </w:r>
    </w:p>
    <w:p w14:paraId="75F1C52B" w14:textId="4A3F516F" w:rsidR="007505A7" w:rsidRDefault="007505A7" w:rsidP="007505A7">
      <w:pPr>
        <w:pStyle w:val="ListParagraph"/>
        <w:numPr>
          <w:ilvl w:val="0"/>
          <w:numId w:val="10"/>
        </w:numPr>
        <w:rPr>
          <w:rFonts w:ascii="Arial" w:hAnsi="Arial" w:cs="Arial"/>
          <w:sz w:val="22"/>
          <w:szCs w:val="22"/>
        </w:rPr>
      </w:pPr>
      <w:r>
        <w:rPr>
          <w:rFonts w:ascii="Arial" w:hAnsi="Arial" w:cs="Arial"/>
          <w:sz w:val="22"/>
          <w:szCs w:val="22"/>
        </w:rPr>
        <w:t>Stopping opioids in Primary Care</w:t>
      </w:r>
    </w:p>
    <w:p w14:paraId="0C5AC1DE" w14:textId="60C105AE" w:rsidR="008441D8" w:rsidRDefault="007505A7" w:rsidP="00F50282">
      <w:pPr>
        <w:rPr>
          <w:rFonts w:ascii="Arial" w:hAnsi="Arial" w:cs="Arial"/>
          <w:sz w:val="22"/>
          <w:szCs w:val="22"/>
        </w:rPr>
      </w:pPr>
      <w:r>
        <w:rPr>
          <w:rFonts w:ascii="Arial" w:hAnsi="Arial" w:cs="Arial"/>
          <w:sz w:val="22"/>
          <w:szCs w:val="22"/>
        </w:rPr>
        <w:t xml:space="preserve">The resource pack also contains a useful Summary of NICE Guidance related to Pain Relief and the </w:t>
      </w:r>
      <w:r w:rsidR="004F397F">
        <w:rPr>
          <w:rFonts w:ascii="Arial" w:hAnsi="Arial" w:cs="Arial"/>
          <w:sz w:val="22"/>
          <w:szCs w:val="22"/>
        </w:rPr>
        <w:t xml:space="preserve">very limited </w:t>
      </w:r>
      <w:r>
        <w:rPr>
          <w:rFonts w:ascii="Arial" w:hAnsi="Arial" w:cs="Arial"/>
          <w:sz w:val="22"/>
          <w:szCs w:val="22"/>
        </w:rPr>
        <w:t xml:space="preserve">role of </w:t>
      </w:r>
      <w:r w:rsidR="004F397F">
        <w:rPr>
          <w:rFonts w:ascii="Arial" w:hAnsi="Arial" w:cs="Arial"/>
          <w:sz w:val="22"/>
          <w:szCs w:val="22"/>
        </w:rPr>
        <w:t>O</w:t>
      </w:r>
      <w:r>
        <w:rPr>
          <w:rFonts w:ascii="Arial" w:hAnsi="Arial" w:cs="Arial"/>
          <w:sz w:val="22"/>
          <w:szCs w:val="22"/>
        </w:rPr>
        <w:t>pioid</w:t>
      </w:r>
      <w:r w:rsidR="000104E7">
        <w:rPr>
          <w:rFonts w:ascii="Arial" w:hAnsi="Arial" w:cs="Arial"/>
          <w:sz w:val="22"/>
          <w:szCs w:val="22"/>
        </w:rPr>
        <w:t>s</w:t>
      </w:r>
      <w:r w:rsidR="00AB75C3">
        <w:rPr>
          <w:rFonts w:ascii="Arial" w:hAnsi="Arial" w:cs="Arial"/>
          <w:sz w:val="22"/>
          <w:szCs w:val="22"/>
        </w:rPr>
        <w:t xml:space="preserve"> (Appendix 6)</w:t>
      </w:r>
    </w:p>
    <w:p w14:paraId="727387DD" w14:textId="77777777" w:rsidR="00DD10CF" w:rsidRDefault="0016311E" w:rsidP="00DD10CF">
      <w:pPr>
        <w:rPr>
          <w:rFonts w:ascii="Arial" w:hAnsi="Arial" w:cs="Arial"/>
          <w:sz w:val="22"/>
          <w:szCs w:val="22"/>
        </w:rPr>
      </w:pPr>
      <w:r>
        <w:rPr>
          <w:noProof/>
        </w:rPr>
        <w:drawing>
          <wp:inline distT="0" distB="0" distL="0" distR="0" wp14:anchorId="0DAD1FA7" wp14:editId="076718B9">
            <wp:extent cx="6188710" cy="3644900"/>
            <wp:effectExtent l="0" t="0" r="2540" b="0"/>
            <wp:docPr id="538196076" name="Picture 1" descr="A screenshot of Appendix 6 of the GMMMG Chronic Pain Resource 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196076" name="Picture 1" descr="A screenshot of Appendix 6 of the GMMMG Chronic Pain Resource Pack"/>
                    <pic:cNvPicPr/>
                  </pic:nvPicPr>
                  <pic:blipFill>
                    <a:blip r:embed="rId12"/>
                    <a:stretch>
                      <a:fillRect/>
                    </a:stretch>
                  </pic:blipFill>
                  <pic:spPr>
                    <a:xfrm>
                      <a:off x="0" y="0"/>
                      <a:ext cx="6188710" cy="3644900"/>
                    </a:xfrm>
                    <a:prstGeom prst="rect">
                      <a:avLst/>
                    </a:prstGeom>
                  </pic:spPr>
                </pic:pic>
              </a:graphicData>
            </a:graphic>
          </wp:inline>
        </w:drawing>
      </w:r>
    </w:p>
    <w:p w14:paraId="43870F65" w14:textId="0ADD54AE" w:rsidR="00DD10CF" w:rsidRPr="00DD10CF" w:rsidRDefault="00DD10CF" w:rsidP="00DD2917">
      <w:pPr>
        <w:pStyle w:val="ListParagraph"/>
        <w:numPr>
          <w:ilvl w:val="0"/>
          <w:numId w:val="9"/>
        </w:numPr>
        <w:jc w:val="both"/>
        <w:rPr>
          <w:rFonts w:ascii="Arial" w:hAnsi="Arial" w:cs="Arial"/>
          <w:b/>
          <w:bCs/>
          <w:sz w:val="22"/>
          <w:szCs w:val="22"/>
        </w:rPr>
      </w:pPr>
      <w:r w:rsidRPr="00DD10CF">
        <w:rPr>
          <w:rFonts w:ascii="Arial" w:hAnsi="Arial" w:cs="Arial"/>
          <w:b/>
          <w:bCs/>
          <w:sz w:val="22"/>
          <w:szCs w:val="22"/>
        </w:rPr>
        <w:t>The LSCICB Medicines Management Team has collaborated with colleagues from the prescribing support software tool Optimise Rx</w:t>
      </w:r>
      <w:r w:rsidR="000F3D20">
        <w:rPr>
          <w:rFonts w:ascii="Arial" w:hAnsi="Arial" w:cs="Arial"/>
          <w:b/>
          <w:bCs/>
          <w:sz w:val="22"/>
          <w:szCs w:val="22"/>
        </w:rPr>
        <w:t>,</w:t>
      </w:r>
      <w:r w:rsidRPr="00DD10CF">
        <w:rPr>
          <w:rFonts w:ascii="Arial" w:hAnsi="Arial" w:cs="Arial"/>
          <w:b/>
          <w:bCs/>
          <w:sz w:val="22"/>
          <w:szCs w:val="22"/>
        </w:rPr>
        <w:t xml:space="preserve"> to create an alert reflecting the </w:t>
      </w:r>
      <w:r w:rsidRPr="00851135">
        <w:rPr>
          <w:rFonts w:ascii="Arial" w:hAnsi="Arial" w:cs="Arial"/>
          <w:b/>
          <w:bCs/>
          <w:sz w:val="22"/>
          <w:szCs w:val="22"/>
        </w:rPr>
        <w:t>LSCMMG position statement</w:t>
      </w:r>
      <w:r w:rsidRPr="00DD10CF">
        <w:rPr>
          <w:rFonts w:ascii="Arial" w:hAnsi="Arial" w:cs="Arial"/>
          <w:b/>
          <w:bCs/>
          <w:sz w:val="22"/>
          <w:szCs w:val="22"/>
        </w:rPr>
        <w:t xml:space="preserve"> on the maximum doses of morphine equivalent that could be trialled in Primary Care.</w:t>
      </w:r>
    </w:p>
    <w:p w14:paraId="76212BDE" w14:textId="7BFBCA01" w:rsidR="003B1C05" w:rsidRDefault="00B1000F" w:rsidP="00643EE6">
      <w:pPr>
        <w:jc w:val="both"/>
        <w:rPr>
          <w:rFonts w:ascii="Arial" w:hAnsi="Arial" w:cs="Arial"/>
          <w:sz w:val="22"/>
          <w:szCs w:val="22"/>
        </w:rPr>
      </w:pPr>
      <w:r>
        <w:rPr>
          <w:rFonts w:ascii="Arial" w:hAnsi="Arial" w:cs="Arial"/>
          <w:sz w:val="22"/>
          <w:szCs w:val="22"/>
        </w:rPr>
        <w:t xml:space="preserve">The </w:t>
      </w:r>
      <w:r w:rsidR="00DE7E20">
        <w:rPr>
          <w:rFonts w:ascii="Arial" w:hAnsi="Arial" w:cs="Arial"/>
          <w:sz w:val="22"/>
          <w:szCs w:val="22"/>
        </w:rPr>
        <w:t xml:space="preserve">best practice </w:t>
      </w:r>
      <w:r w:rsidR="00DE234B">
        <w:rPr>
          <w:rFonts w:ascii="Arial" w:hAnsi="Arial" w:cs="Arial"/>
          <w:sz w:val="22"/>
          <w:szCs w:val="22"/>
        </w:rPr>
        <w:t>message</w:t>
      </w:r>
      <w:r w:rsidR="00874B12">
        <w:rPr>
          <w:rFonts w:ascii="Arial" w:hAnsi="Arial" w:cs="Arial"/>
          <w:sz w:val="22"/>
          <w:szCs w:val="22"/>
        </w:rPr>
        <w:t xml:space="preserve"> encourage</w:t>
      </w:r>
      <w:r w:rsidR="00E45520">
        <w:rPr>
          <w:rFonts w:ascii="Arial" w:hAnsi="Arial" w:cs="Arial"/>
          <w:sz w:val="22"/>
          <w:szCs w:val="22"/>
        </w:rPr>
        <w:t>s</w:t>
      </w:r>
      <w:r w:rsidR="00874B12">
        <w:rPr>
          <w:rFonts w:ascii="Arial" w:hAnsi="Arial" w:cs="Arial"/>
          <w:sz w:val="22"/>
          <w:szCs w:val="22"/>
        </w:rPr>
        <w:t xml:space="preserve"> and </w:t>
      </w:r>
      <w:r>
        <w:rPr>
          <w:rFonts w:ascii="Arial" w:hAnsi="Arial" w:cs="Arial"/>
          <w:sz w:val="22"/>
          <w:szCs w:val="22"/>
        </w:rPr>
        <w:t>support</w:t>
      </w:r>
      <w:r w:rsidR="00E45520">
        <w:rPr>
          <w:rFonts w:ascii="Arial" w:hAnsi="Arial" w:cs="Arial"/>
          <w:sz w:val="22"/>
          <w:szCs w:val="22"/>
        </w:rPr>
        <w:t>s</w:t>
      </w:r>
      <w:r w:rsidR="005B4CA8">
        <w:rPr>
          <w:rFonts w:ascii="Arial" w:hAnsi="Arial" w:cs="Arial"/>
          <w:sz w:val="22"/>
          <w:szCs w:val="22"/>
        </w:rPr>
        <w:t xml:space="preserve"> </w:t>
      </w:r>
      <w:r w:rsidR="006A6A84">
        <w:rPr>
          <w:rFonts w:ascii="Arial" w:hAnsi="Arial" w:cs="Arial"/>
          <w:sz w:val="22"/>
          <w:szCs w:val="22"/>
        </w:rPr>
        <w:t xml:space="preserve">the </w:t>
      </w:r>
      <w:r w:rsidR="00A229A5">
        <w:rPr>
          <w:rFonts w:ascii="Arial" w:hAnsi="Arial" w:cs="Arial"/>
          <w:sz w:val="22"/>
          <w:szCs w:val="22"/>
        </w:rPr>
        <w:t>safe</w:t>
      </w:r>
      <w:r w:rsidR="00496D86">
        <w:rPr>
          <w:rFonts w:ascii="Arial" w:hAnsi="Arial" w:cs="Arial"/>
          <w:sz w:val="22"/>
          <w:szCs w:val="22"/>
        </w:rPr>
        <w:t>r</w:t>
      </w:r>
      <w:r w:rsidR="00A229A5">
        <w:rPr>
          <w:rFonts w:ascii="Arial" w:hAnsi="Arial" w:cs="Arial"/>
          <w:sz w:val="22"/>
          <w:szCs w:val="22"/>
        </w:rPr>
        <w:t xml:space="preserve"> </w:t>
      </w:r>
      <w:r w:rsidR="00496D86">
        <w:rPr>
          <w:rFonts w:ascii="Arial" w:hAnsi="Arial" w:cs="Arial"/>
          <w:sz w:val="22"/>
          <w:szCs w:val="22"/>
        </w:rPr>
        <w:t>use of opioids</w:t>
      </w:r>
      <w:r w:rsidR="005B4CA8">
        <w:rPr>
          <w:rFonts w:ascii="Arial" w:hAnsi="Arial" w:cs="Arial"/>
          <w:sz w:val="22"/>
          <w:szCs w:val="22"/>
        </w:rPr>
        <w:t xml:space="preserve"> </w:t>
      </w:r>
      <w:r w:rsidR="00A229A5">
        <w:rPr>
          <w:rFonts w:ascii="Arial" w:hAnsi="Arial" w:cs="Arial"/>
          <w:sz w:val="22"/>
          <w:szCs w:val="22"/>
        </w:rPr>
        <w:t>by</w:t>
      </w:r>
      <w:r w:rsidR="005B4CA8">
        <w:rPr>
          <w:rFonts w:ascii="Arial" w:hAnsi="Arial" w:cs="Arial"/>
          <w:sz w:val="22"/>
          <w:szCs w:val="22"/>
        </w:rPr>
        <w:t xml:space="preserve"> </w:t>
      </w:r>
      <w:r w:rsidR="00496D86">
        <w:rPr>
          <w:rFonts w:ascii="Arial" w:hAnsi="Arial" w:cs="Arial"/>
          <w:sz w:val="22"/>
          <w:szCs w:val="22"/>
        </w:rPr>
        <w:t xml:space="preserve">alerting </w:t>
      </w:r>
      <w:r w:rsidR="006B6772">
        <w:rPr>
          <w:rFonts w:ascii="Arial" w:hAnsi="Arial" w:cs="Arial"/>
          <w:sz w:val="22"/>
          <w:szCs w:val="22"/>
        </w:rPr>
        <w:t>clinicians</w:t>
      </w:r>
      <w:r w:rsidR="00496D86">
        <w:rPr>
          <w:rFonts w:ascii="Arial" w:hAnsi="Arial" w:cs="Arial"/>
          <w:sz w:val="22"/>
          <w:szCs w:val="22"/>
        </w:rPr>
        <w:t xml:space="preserve"> when </w:t>
      </w:r>
      <w:r w:rsidR="006A6A84">
        <w:rPr>
          <w:rFonts w:ascii="Arial" w:hAnsi="Arial" w:cs="Arial"/>
          <w:sz w:val="22"/>
          <w:szCs w:val="22"/>
        </w:rPr>
        <w:t>attempt</w:t>
      </w:r>
      <w:r w:rsidR="00C35D0F">
        <w:rPr>
          <w:rFonts w:ascii="Arial" w:hAnsi="Arial" w:cs="Arial"/>
          <w:sz w:val="22"/>
          <w:szCs w:val="22"/>
        </w:rPr>
        <w:t>s are made</w:t>
      </w:r>
      <w:r w:rsidR="006A6A84">
        <w:rPr>
          <w:rFonts w:ascii="Arial" w:hAnsi="Arial" w:cs="Arial"/>
          <w:sz w:val="22"/>
          <w:szCs w:val="22"/>
        </w:rPr>
        <w:t xml:space="preserve"> to prescribe a</w:t>
      </w:r>
      <w:r w:rsidR="00E3420C">
        <w:rPr>
          <w:rFonts w:ascii="Arial" w:hAnsi="Arial" w:cs="Arial"/>
          <w:sz w:val="22"/>
          <w:szCs w:val="22"/>
        </w:rPr>
        <w:t xml:space="preserve">n </w:t>
      </w:r>
      <w:r w:rsidR="00565A4A">
        <w:rPr>
          <w:rFonts w:ascii="Arial" w:hAnsi="Arial" w:cs="Arial"/>
          <w:sz w:val="22"/>
          <w:szCs w:val="22"/>
        </w:rPr>
        <w:t>opioid</w:t>
      </w:r>
      <w:r w:rsidR="001D6B33">
        <w:rPr>
          <w:rFonts w:ascii="Arial" w:hAnsi="Arial" w:cs="Arial"/>
          <w:sz w:val="22"/>
          <w:szCs w:val="22"/>
        </w:rPr>
        <w:t xml:space="preserve"> </w:t>
      </w:r>
      <w:r w:rsidR="005F6563">
        <w:rPr>
          <w:rFonts w:ascii="Arial" w:hAnsi="Arial" w:cs="Arial"/>
          <w:sz w:val="22"/>
          <w:szCs w:val="22"/>
        </w:rPr>
        <w:t>which exceed</w:t>
      </w:r>
      <w:r w:rsidR="00E3420C">
        <w:rPr>
          <w:rFonts w:ascii="Arial" w:hAnsi="Arial" w:cs="Arial"/>
          <w:sz w:val="22"/>
          <w:szCs w:val="22"/>
        </w:rPr>
        <w:t>s</w:t>
      </w:r>
      <w:r w:rsidR="005F6563">
        <w:rPr>
          <w:rFonts w:ascii="Arial" w:hAnsi="Arial" w:cs="Arial"/>
          <w:sz w:val="22"/>
          <w:szCs w:val="22"/>
        </w:rPr>
        <w:t xml:space="preserve"> th</w:t>
      </w:r>
      <w:r w:rsidR="00C873B6">
        <w:rPr>
          <w:rFonts w:ascii="Arial" w:hAnsi="Arial" w:cs="Arial"/>
          <w:sz w:val="22"/>
          <w:szCs w:val="22"/>
        </w:rPr>
        <w:t>e 80mg MED</w:t>
      </w:r>
      <w:r w:rsidR="00FD50F6">
        <w:rPr>
          <w:rFonts w:ascii="Arial" w:hAnsi="Arial" w:cs="Arial"/>
          <w:sz w:val="22"/>
          <w:szCs w:val="22"/>
        </w:rPr>
        <w:t xml:space="preserve"> (</w:t>
      </w:r>
      <w:r w:rsidR="006D1C4F">
        <w:rPr>
          <w:rFonts w:ascii="Arial" w:hAnsi="Arial" w:cs="Arial"/>
          <w:sz w:val="22"/>
          <w:szCs w:val="22"/>
        </w:rPr>
        <w:t>Morphine Equivalent D</w:t>
      </w:r>
      <w:r w:rsidR="00132A66">
        <w:rPr>
          <w:rFonts w:ascii="Arial" w:hAnsi="Arial" w:cs="Arial"/>
          <w:sz w:val="22"/>
          <w:szCs w:val="22"/>
        </w:rPr>
        <w:t>aily D</w:t>
      </w:r>
      <w:r w:rsidR="006D1C4F">
        <w:rPr>
          <w:rFonts w:ascii="Arial" w:hAnsi="Arial" w:cs="Arial"/>
          <w:sz w:val="22"/>
          <w:szCs w:val="22"/>
        </w:rPr>
        <w:t>ose)</w:t>
      </w:r>
      <w:r w:rsidR="005F6563">
        <w:rPr>
          <w:rFonts w:ascii="Arial" w:hAnsi="Arial" w:cs="Arial"/>
          <w:sz w:val="22"/>
          <w:szCs w:val="22"/>
        </w:rPr>
        <w:t xml:space="preserve"> </w:t>
      </w:r>
      <w:r w:rsidR="00397629">
        <w:rPr>
          <w:rFonts w:ascii="Arial" w:hAnsi="Arial" w:cs="Arial"/>
          <w:sz w:val="22"/>
          <w:szCs w:val="22"/>
        </w:rPr>
        <w:t xml:space="preserve">maximum </w:t>
      </w:r>
      <w:r w:rsidR="005F6563">
        <w:rPr>
          <w:rFonts w:ascii="Arial" w:hAnsi="Arial" w:cs="Arial"/>
          <w:sz w:val="22"/>
          <w:szCs w:val="22"/>
        </w:rPr>
        <w:t xml:space="preserve">recommended </w:t>
      </w:r>
      <w:r w:rsidR="00397629">
        <w:rPr>
          <w:rFonts w:ascii="Arial" w:hAnsi="Arial" w:cs="Arial"/>
          <w:sz w:val="22"/>
          <w:szCs w:val="22"/>
        </w:rPr>
        <w:t xml:space="preserve">in Primary Care </w:t>
      </w:r>
      <w:r w:rsidR="00C873B6">
        <w:rPr>
          <w:rFonts w:ascii="Arial" w:hAnsi="Arial" w:cs="Arial"/>
          <w:sz w:val="22"/>
          <w:szCs w:val="22"/>
        </w:rPr>
        <w:t>by local pain specialists.</w:t>
      </w:r>
    </w:p>
    <w:p w14:paraId="6DB14C7C" w14:textId="03D20636" w:rsidR="00A33797" w:rsidRDefault="00A33797" w:rsidP="00643EE6">
      <w:pPr>
        <w:jc w:val="both"/>
        <w:rPr>
          <w:rFonts w:ascii="Arial" w:hAnsi="Arial" w:cs="Arial"/>
          <w:sz w:val="22"/>
          <w:szCs w:val="22"/>
        </w:rPr>
      </w:pPr>
      <w:r>
        <w:rPr>
          <w:rFonts w:ascii="Arial" w:hAnsi="Arial" w:cs="Arial"/>
          <w:sz w:val="22"/>
          <w:szCs w:val="22"/>
        </w:rPr>
        <w:t>Reference information is also included</w:t>
      </w:r>
      <w:r w:rsidR="00984CFB">
        <w:rPr>
          <w:rFonts w:ascii="Arial" w:hAnsi="Arial" w:cs="Arial"/>
          <w:sz w:val="22"/>
          <w:szCs w:val="22"/>
        </w:rPr>
        <w:t xml:space="preserve"> in the message</w:t>
      </w:r>
      <w:r>
        <w:rPr>
          <w:rFonts w:ascii="Arial" w:hAnsi="Arial" w:cs="Arial"/>
          <w:sz w:val="22"/>
          <w:szCs w:val="22"/>
        </w:rPr>
        <w:t xml:space="preserve"> which </w:t>
      </w:r>
      <w:r w:rsidR="005F6CA4">
        <w:rPr>
          <w:rFonts w:ascii="Arial" w:hAnsi="Arial" w:cs="Arial"/>
          <w:sz w:val="22"/>
          <w:szCs w:val="22"/>
        </w:rPr>
        <w:t>navigates clinician</w:t>
      </w:r>
      <w:r w:rsidR="008F67FC">
        <w:rPr>
          <w:rFonts w:ascii="Arial" w:hAnsi="Arial" w:cs="Arial"/>
          <w:sz w:val="22"/>
          <w:szCs w:val="22"/>
        </w:rPr>
        <w:t>s</w:t>
      </w:r>
      <w:r w:rsidR="005F6CA4">
        <w:rPr>
          <w:rFonts w:ascii="Arial" w:hAnsi="Arial" w:cs="Arial"/>
          <w:sz w:val="22"/>
          <w:szCs w:val="22"/>
        </w:rPr>
        <w:t xml:space="preserve"> to the</w:t>
      </w:r>
      <w:r w:rsidR="00FD2C5B">
        <w:rPr>
          <w:rFonts w:ascii="Arial" w:hAnsi="Arial" w:cs="Arial"/>
          <w:sz w:val="22"/>
          <w:szCs w:val="22"/>
        </w:rPr>
        <w:t xml:space="preserve"> following webpages:</w:t>
      </w:r>
      <w:r w:rsidR="005F6CA4">
        <w:rPr>
          <w:rFonts w:ascii="Arial" w:hAnsi="Arial" w:cs="Arial"/>
          <w:sz w:val="22"/>
          <w:szCs w:val="22"/>
        </w:rPr>
        <w:t xml:space="preserve"> </w:t>
      </w:r>
      <w:hyperlink r:id="rId13" w:history="1">
        <w:r w:rsidR="005F6CA4" w:rsidRPr="007214D7">
          <w:rPr>
            <w:rStyle w:val="Hyperlink"/>
            <w:rFonts w:ascii="Arial" w:hAnsi="Arial" w:cs="Arial"/>
            <w:sz w:val="22"/>
            <w:szCs w:val="22"/>
          </w:rPr>
          <w:t xml:space="preserve">LSCMMG Chronic Pain </w:t>
        </w:r>
        <w:r w:rsidR="001E68F7" w:rsidRPr="007214D7">
          <w:rPr>
            <w:rStyle w:val="Hyperlink"/>
            <w:rFonts w:ascii="Arial" w:hAnsi="Arial" w:cs="Arial"/>
            <w:sz w:val="22"/>
            <w:szCs w:val="22"/>
          </w:rPr>
          <w:t>Patient Resources</w:t>
        </w:r>
      </w:hyperlink>
      <w:r w:rsidR="001E68F7">
        <w:rPr>
          <w:rFonts w:ascii="Arial" w:hAnsi="Arial" w:cs="Arial"/>
          <w:sz w:val="22"/>
          <w:szCs w:val="22"/>
        </w:rPr>
        <w:t xml:space="preserve">, </w:t>
      </w:r>
      <w:hyperlink r:id="rId14" w:history="1">
        <w:r w:rsidR="001E68F7" w:rsidRPr="00D053BC">
          <w:rPr>
            <w:rStyle w:val="Hyperlink"/>
            <w:rFonts w:ascii="Arial" w:hAnsi="Arial" w:cs="Arial"/>
            <w:sz w:val="22"/>
            <w:szCs w:val="22"/>
          </w:rPr>
          <w:t>LSCMMG Chronic Pain Prescriber Resources</w:t>
        </w:r>
      </w:hyperlink>
      <w:r w:rsidR="007214D7">
        <w:rPr>
          <w:rFonts w:ascii="Arial" w:hAnsi="Arial" w:cs="Arial"/>
          <w:sz w:val="22"/>
          <w:szCs w:val="22"/>
        </w:rPr>
        <w:t xml:space="preserve">, </w:t>
      </w:r>
      <w:hyperlink r:id="rId15" w:history="1">
        <w:r w:rsidR="00E072AF" w:rsidRPr="00B04DED">
          <w:rPr>
            <w:rStyle w:val="Hyperlink"/>
            <w:rFonts w:ascii="Arial" w:hAnsi="Arial" w:cs="Arial"/>
            <w:sz w:val="22"/>
            <w:szCs w:val="22"/>
          </w:rPr>
          <w:t xml:space="preserve">LSCMMG </w:t>
        </w:r>
        <w:r w:rsidR="00701D8C" w:rsidRPr="00B04DED">
          <w:rPr>
            <w:rStyle w:val="Hyperlink"/>
            <w:rFonts w:ascii="Arial" w:hAnsi="Arial" w:cs="Arial"/>
            <w:sz w:val="22"/>
            <w:szCs w:val="22"/>
          </w:rPr>
          <w:t>High dose morphine prescribing for chronic non-cancer pain position statement</w:t>
        </w:r>
      </w:hyperlink>
      <w:r w:rsidR="00B04DED">
        <w:rPr>
          <w:rFonts w:ascii="Arial" w:hAnsi="Arial" w:cs="Arial"/>
          <w:sz w:val="22"/>
          <w:szCs w:val="22"/>
        </w:rPr>
        <w:t xml:space="preserve"> and the </w:t>
      </w:r>
      <w:hyperlink r:id="rId16" w:history="1">
        <w:r w:rsidR="008709BC" w:rsidRPr="00CF70CA">
          <w:rPr>
            <w:rStyle w:val="Hyperlink"/>
            <w:rFonts w:ascii="Arial" w:hAnsi="Arial" w:cs="Arial"/>
            <w:sz w:val="22"/>
            <w:szCs w:val="22"/>
          </w:rPr>
          <w:t xml:space="preserve">Faculty of Pain Medicine webpage on </w:t>
        </w:r>
        <w:r w:rsidR="00CF70CA" w:rsidRPr="00CF70CA">
          <w:rPr>
            <w:rStyle w:val="Hyperlink"/>
            <w:rFonts w:ascii="Arial" w:hAnsi="Arial" w:cs="Arial"/>
            <w:sz w:val="22"/>
            <w:szCs w:val="22"/>
          </w:rPr>
          <w:t>dose equivalencies</w:t>
        </w:r>
      </w:hyperlink>
      <w:r w:rsidR="00CF70CA">
        <w:rPr>
          <w:rFonts w:ascii="Arial" w:hAnsi="Arial" w:cs="Arial"/>
          <w:sz w:val="22"/>
          <w:szCs w:val="22"/>
        </w:rPr>
        <w:t xml:space="preserve"> </w:t>
      </w:r>
    </w:p>
    <w:p w14:paraId="26D9D6FC" w14:textId="3242B935" w:rsidR="003B1C05" w:rsidRDefault="00925F37" w:rsidP="00D2101E">
      <w:pPr>
        <w:jc w:val="both"/>
        <w:rPr>
          <w:rFonts w:ascii="Arial" w:hAnsi="Arial" w:cs="Arial"/>
          <w:sz w:val="22"/>
          <w:szCs w:val="22"/>
        </w:rPr>
      </w:pPr>
      <w:r>
        <w:rPr>
          <w:noProof/>
        </w:rPr>
        <w:lastRenderedPageBreak/>
        <w:drawing>
          <wp:inline distT="0" distB="0" distL="0" distR="0" wp14:anchorId="41195856" wp14:editId="2CE1B9AA">
            <wp:extent cx="6188710" cy="3352800"/>
            <wp:effectExtent l="0" t="0" r="2540" b="0"/>
            <wp:docPr id="22205912" name="Picture 1" descr="A screenshot of the Optimise Rx best practice message which encourages and supports the safer use of opioids by alerting clinicians when attempts are made to prescribe an opioid which exceeds the 80mg MED (Morphine Equivalent Daily Dose) maximum recommended in Primary Care by local pain special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05912" name="Picture 1" descr="A screenshot of the Optimise Rx best practice message which encourages and supports the safer use of opioids by alerting clinicians when attempts are made to prescribe an opioid which exceeds the 80mg MED (Morphine Equivalent Daily Dose) maximum recommended in Primary Care by local pain specialists."/>
                    <pic:cNvPicPr/>
                  </pic:nvPicPr>
                  <pic:blipFill>
                    <a:blip r:embed="rId17"/>
                    <a:stretch>
                      <a:fillRect/>
                    </a:stretch>
                  </pic:blipFill>
                  <pic:spPr>
                    <a:xfrm>
                      <a:off x="0" y="0"/>
                      <a:ext cx="6188710" cy="3352800"/>
                    </a:xfrm>
                    <a:prstGeom prst="rect">
                      <a:avLst/>
                    </a:prstGeom>
                  </pic:spPr>
                </pic:pic>
              </a:graphicData>
            </a:graphic>
          </wp:inline>
        </w:drawing>
      </w:r>
    </w:p>
    <w:p w14:paraId="6C49D79E" w14:textId="7D85C63C" w:rsidR="001F7312" w:rsidRDefault="00B9146D" w:rsidP="00D2101E">
      <w:pPr>
        <w:pStyle w:val="ListParagraph"/>
        <w:numPr>
          <w:ilvl w:val="0"/>
          <w:numId w:val="9"/>
        </w:numPr>
        <w:jc w:val="both"/>
        <w:rPr>
          <w:rFonts w:ascii="Arial" w:hAnsi="Arial" w:cs="Arial"/>
          <w:b/>
          <w:bCs/>
          <w:sz w:val="22"/>
          <w:szCs w:val="22"/>
        </w:rPr>
      </w:pPr>
      <w:r w:rsidRPr="00DD10CF">
        <w:rPr>
          <w:rFonts w:ascii="Arial" w:hAnsi="Arial" w:cs="Arial"/>
          <w:b/>
          <w:bCs/>
          <w:sz w:val="22"/>
          <w:szCs w:val="22"/>
        </w:rPr>
        <w:t>T</w:t>
      </w:r>
      <w:r w:rsidR="00850C84">
        <w:rPr>
          <w:rFonts w:ascii="Arial" w:hAnsi="Arial" w:cs="Arial"/>
          <w:b/>
          <w:bCs/>
          <w:sz w:val="22"/>
          <w:szCs w:val="22"/>
        </w:rPr>
        <w:t>o encourage the systematic review of patients taking</w:t>
      </w:r>
      <w:r w:rsidR="002E0FC4">
        <w:rPr>
          <w:rFonts w:ascii="Arial" w:hAnsi="Arial" w:cs="Arial"/>
          <w:b/>
          <w:bCs/>
          <w:sz w:val="22"/>
          <w:szCs w:val="22"/>
        </w:rPr>
        <w:t xml:space="preserve"> opioids</w:t>
      </w:r>
      <w:r w:rsidR="002012E6">
        <w:rPr>
          <w:rFonts w:ascii="Arial" w:hAnsi="Arial" w:cs="Arial"/>
          <w:b/>
          <w:bCs/>
          <w:sz w:val="22"/>
          <w:szCs w:val="22"/>
        </w:rPr>
        <w:t xml:space="preserve"> within </w:t>
      </w:r>
      <w:r w:rsidR="004B1523">
        <w:rPr>
          <w:rFonts w:ascii="Arial" w:hAnsi="Arial" w:cs="Arial"/>
          <w:b/>
          <w:bCs/>
          <w:sz w:val="22"/>
          <w:szCs w:val="22"/>
        </w:rPr>
        <w:t>LSC</w:t>
      </w:r>
      <w:r w:rsidR="002012E6">
        <w:rPr>
          <w:rFonts w:ascii="Arial" w:hAnsi="Arial" w:cs="Arial"/>
          <w:b/>
          <w:bCs/>
          <w:sz w:val="22"/>
          <w:szCs w:val="22"/>
        </w:rPr>
        <w:t>ICB,</w:t>
      </w:r>
      <w:r w:rsidR="00850C84">
        <w:rPr>
          <w:rFonts w:ascii="Arial" w:hAnsi="Arial" w:cs="Arial"/>
          <w:b/>
          <w:bCs/>
          <w:sz w:val="22"/>
          <w:szCs w:val="22"/>
        </w:rPr>
        <w:t xml:space="preserve"> </w:t>
      </w:r>
      <w:r w:rsidR="002E0FC4">
        <w:rPr>
          <w:rFonts w:ascii="Arial" w:hAnsi="Arial" w:cs="Arial"/>
          <w:b/>
          <w:bCs/>
          <w:sz w:val="22"/>
          <w:szCs w:val="22"/>
        </w:rPr>
        <w:t>t</w:t>
      </w:r>
      <w:r w:rsidRPr="00DD10CF">
        <w:rPr>
          <w:rFonts w:ascii="Arial" w:hAnsi="Arial" w:cs="Arial"/>
          <w:b/>
          <w:bCs/>
          <w:sz w:val="22"/>
          <w:szCs w:val="22"/>
        </w:rPr>
        <w:t>he Medicines Management Team</w:t>
      </w:r>
      <w:r>
        <w:rPr>
          <w:rFonts w:ascii="Arial" w:hAnsi="Arial" w:cs="Arial"/>
          <w:b/>
          <w:bCs/>
          <w:sz w:val="22"/>
          <w:szCs w:val="22"/>
        </w:rPr>
        <w:t xml:space="preserve"> </w:t>
      </w:r>
      <w:r w:rsidR="00280A10">
        <w:rPr>
          <w:rFonts w:ascii="Arial" w:hAnsi="Arial" w:cs="Arial"/>
          <w:b/>
          <w:bCs/>
          <w:sz w:val="22"/>
          <w:szCs w:val="22"/>
        </w:rPr>
        <w:t xml:space="preserve">would like to highlight the availability of </w:t>
      </w:r>
      <w:r w:rsidR="00B03201">
        <w:rPr>
          <w:rFonts w:ascii="Arial" w:hAnsi="Arial" w:cs="Arial"/>
          <w:b/>
          <w:bCs/>
          <w:sz w:val="22"/>
          <w:szCs w:val="22"/>
        </w:rPr>
        <w:t xml:space="preserve">a </w:t>
      </w:r>
      <w:r w:rsidR="006B5657">
        <w:rPr>
          <w:rFonts w:ascii="Arial" w:hAnsi="Arial" w:cs="Arial"/>
          <w:b/>
          <w:bCs/>
          <w:sz w:val="22"/>
          <w:szCs w:val="22"/>
        </w:rPr>
        <w:t xml:space="preserve">Chronic Pain Management </w:t>
      </w:r>
      <w:r w:rsidR="00B03201">
        <w:rPr>
          <w:rFonts w:ascii="Arial" w:hAnsi="Arial" w:cs="Arial"/>
          <w:b/>
          <w:bCs/>
          <w:sz w:val="22"/>
          <w:szCs w:val="22"/>
        </w:rPr>
        <w:t>review template</w:t>
      </w:r>
      <w:r w:rsidR="006B5657">
        <w:rPr>
          <w:rFonts w:ascii="Arial" w:hAnsi="Arial" w:cs="Arial"/>
          <w:b/>
          <w:bCs/>
          <w:sz w:val="22"/>
          <w:szCs w:val="22"/>
        </w:rPr>
        <w:t xml:space="preserve"> on EMIS.</w:t>
      </w:r>
    </w:p>
    <w:p w14:paraId="4442E438" w14:textId="2180F4AB" w:rsidR="00D2101E" w:rsidRDefault="001A1BE0" w:rsidP="006B5657">
      <w:pPr>
        <w:jc w:val="both"/>
        <w:rPr>
          <w:rFonts w:ascii="Arial" w:hAnsi="Arial" w:cs="Arial"/>
          <w:sz w:val="22"/>
          <w:szCs w:val="22"/>
        </w:rPr>
      </w:pPr>
      <w:r>
        <w:rPr>
          <w:rFonts w:ascii="Arial" w:hAnsi="Arial" w:cs="Arial"/>
          <w:sz w:val="22"/>
          <w:szCs w:val="22"/>
        </w:rPr>
        <w:t xml:space="preserve">The </w:t>
      </w:r>
      <w:r w:rsidR="005B11E1" w:rsidRPr="006B5657">
        <w:rPr>
          <w:rFonts w:ascii="Arial" w:hAnsi="Arial" w:cs="Arial"/>
          <w:sz w:val="22"/>
          <w:szCs w:val="22"/>
        </w:rPr>
        <w:t>Chronic Pain Management</w:t>
      </w:r>
      <w:r w:rsidR="003F7DF4" w:rsidRPr="006B5657">
        <w:rPr>
          <w:rFonts w:ascii="Arial" w:hAnsi="Arial" w:cs="Arial"/>
          <w:sz w:val="22"/>
          <w:szCs w:val="22"/>
        </w:rPr>
        <w:t xml:space="preserve"> (v18.45) (Ardens)</w:t>
      </w:r>
      <w:r>
        <w:rPr>
          <w:rFonts w:ascii="Arial" w:hAnsi="Arial" w:cs="Arial"/>
          <w:sz w:val="22"/>
          <w:szCs w:val="22"/>
        </w:rPr>
        <w:t xml:space="preserve"> template </w:t>
      </w:r>
      <w:r w:rsidR="001B6F41">
        <w:rPr>
          <w:rFonts w:ascii="Arial" w:hAnsi="Arial" w:cs="Arial"/>
          <w:sz w:val="22"/>
          <w:szCs w:val="22"/>
        </w:rPr>
        <w:t>can be found on the template picker</w:t>
      </w:r>
      <w:r w:rsidR="000C6BFF">
        <w:rPr>
          <w:rFonts w:ascii="Arial" w:hAnsi="Arial" w:cs="Arial"/>
          <w:sz w:val="22"/>
          <w:szCs w:val="22"/>
        </w:rPr>
        <w:t xml:space="preserve"> an</w:t>
      </w:r>
      <w:r w:rsidR="00EA407B">
        <w:rPr>
          <w:rFonts w:ascii="Arial" w:hAnsi="Arial" w:cs="Arial"/>
          <w:sz w:val="22"/>
          <w:szCs w:val="22"/>
        </w:rPr>
        <w:t xml:space="preserve">d encourages </w:t>
      </w:r>
      <w:r w:rsidR="00737AF0">
        <w:rPr>
          <w:rFonts w:ascii="Arial" w:hAnsi="Arial" w:cs="Arial"/>
          <w:sz w:val="22"/>
          <w:szCs w:val="22"/>
        </w:rPr>
        <w:t>clinicians to c</w:t>
      </w:r>
      <w:r w:rsidR="00635021">
        <w:rPr>
          <w:rFonts w:ascii="Arial" w:hAnsi="Arial" w:cs="Arial"/>
          <w:sz w:val="22"/>
          <w:szCs w:val="22"/>
        </w:rPr>
        <w:t>onsider</w:t>
      </w:r>
      <w:r w:rsidR="00C15025">
        <w:rPr>
          <w:rFonts w:ascii="Arial" w:hAnsi="Arial" w:cs="Arial"/>
          <w:sz w:val="22"/>
          <w:szCs w:val="22"/>
        </w:rPr>
        <w:t>:</w:t>
      </w:r>
      <w:r w:rsidR="00737AF0">
        <w:rPr>
          <w:rFonts w:ascii="Arial" w:hAnsi="Arial" w:cs="Arial"/>
          <w:sz w:val="22"/>
          <w:szCs w:val="22"/>
        </w:rPr>
        <w:t xml:space="preserve"> </w:t>
      </w:r>
      <w:r w:rsidR="002D5690">
        <w:rPr>
          <w:rFonts w:ascii="Arial" w:hAnsi="Arial" w:cs="Arial"/>
          <w:sz w:val="22"/>
          <w:szCs w:val="22"/>
        </w:rPr>
        <w:t>a biopsychosocial assessment,</w:t>
      </w:r>
      <w:r w:rsidR="00737AF0">
        <w:rPr>
          <w:rFonts w:ascii="Arial" w:hAnsi="Arial" w:cs="Arial"/>
          <w:sz w:val="22"/>
          <w:szCs w:val="22"/>
        </w:rPr>
        <w:t xml:space="preserve"> </w:t>
      </w:r>
      <w:r w:rsidR="00635021">
        <w:rPr>
          <w:rFonts w:ascii="Arial" w:hAnsi="Arial" w:cs="Arial"/>
          <w:sz w:val="22"/>
          <w:szCs w:val="22"/>
        </w:rPr>
        <w:t xml:space="preserve">mental health co-morbidities, </w:t>
      </w:r>
      <w:r w:rsidR="00CE47C0">
        <w:rPr>
          <w:rFonts w:ascii="Arial" w:hAnsi="Arial" w:cs="Arial"/>
          <w:sz w:val="22"/>
          <w:szCs w:val="22"/>
        </w:rPr>
        <w:t xml:space="preserve">pharmacological/non-pharmacological management options and </w:t>
      </w:r>
      <w:r w:rsidR="00EF6397">
        <w:rPr>
          <w:rFonts w:ascii="Arial" w:hAnsi="Arial" w:cs="Arial"/>
          <w:sz w:val="22"/>
          <w:szCs w:val="22"/>
        </w:rPr>
        <w:t xml:space="preserve">if appropriate a </w:t>
      </w:r>
      <w:r w:rsidR="00CE47C0">
        <w:rPr>
          <w:rFonts w:ascii="Arial" w:hAnsi="Arial" w:cs="Arial"/>
          <w:sz w:val="22"/>
          <w:szCs w:val="22"/>
        </w:rPr>
        <w:t>tapering/stopping</w:t>
      </w:r>
      <w:r w:rsidR="00EF6397">
        <w:rPr>
          <w:rFonts w:ascii="Arial" w:hAnsi="Arial" w:cs="Arial"/>
          <w:sz w:val="22"/>
          <w:szCs w:val="22"/>
        </w:rPr>
        <w:t xml:space="preserve"> plan</w:t>
      </w:r>
      <w:r w:rsidR="00CE47C0">
        <w:rPr>
          <w:rFonts w:ascii="Arial" w:hAnsi="Arial" w:cs="Arial"/>
          <w:sz w:val="22"/>
          <w:szCs w:val="22"/>
        </w:rPr>
        <w:t>.</w:t>
      </w:r>
      <w:r w:rsidR="00EF6397">
        <w:rPr>
          <w:rFonts w:ascii="Arial" w:hAnsi="Arial" w:cs="Arial"/>
          <w:sz w:val="22"/>
          <w:szCs w:val="22"/>
        </w:rPr>
        <w:t xml:space="preserve"> The template also has a </w:t>
      </w:r>
      <w:r w:rsidR="004C6243">
        <w:rPr>
          <w:rFonts w:ascii="Arial" w:hAnsi="Arial" w:cs="Arial"/>
          <w:sz w:val="22"/>
          <w:szCs w:val="22"/>
        </w:rPr>
        <w:t>built-in</w:t>
      </w:r>
      <w:r w:rsidR="00EF6397">
        <w:rPr>
          <w:rFonts w:ascii="Arial" w:hAnsi="Arial" w:cs="Arial"/>
          <w:sz w:val="22"/>
          <w:szCs w:val="22"/>
        </w:rPr>
        <w:t xml:space="preserve"> resource </w:t>
      </w:r>
      <w:r w:rsidR="004C6243">
        <w:rPr>
          <w:rFonts w:ascii="Arial" w:hAnsi="Arial" w:cs="Arial"/>
          <w:sz w:val="22"/>
          <w:szCs w:val="22"/>
        </w:rPr>
        <w:t xml:space="preserve">and patient messaging </w:t>
      </w:r>
      <w:r w:rsidR="00EF6397">
        <w:rPr>
          <w:rFonts w:ascii="Arial" w:hAnsi="Arial" w:cs="Arial"/>
          <w:sz w:val="22"/>
          <w:szCs w:val="22"/>
        </w:rPr>
        <w:t>section</w:t>
      </w:r>
      <w:r w:rsidR="00904998">
        <w:rPr>
          <w:rFonts w:ascii="Arial" w:hAnsi="Arial" w:cs="Arial"/>
          <w:sz w:val="22"/>
          <w:szCs w:val="22"/>
        </w:rPr>
        <w:t>,</w:t>
      </w:r>
      <w:r w:rsidR="004C6243">
        <w:rPr>
          <w:rFonts w:ascii="Arial" w:hAnsi="Arial" w:cs="Arial"/>
          <w:sz w:val="22"/>
          <w:szCs w:val="22"/>
        </w:rPr>
        <w:t xml:space="preserve"> which allows </w:t>
      </w:r>
      <w:r w:rsidR="00EB3B82">
        <w:rPr>
          <w:rFonts w:ascii="Arial" w:hAnsi="Arial" w:cs="Arial"/>
          <w:sz w:val="22"/>
          <w:szCs w:val="22"/>
        </w:rPr>
        <w:t>clinicians to provide information directly to patient</w:t>
      </w:r>
      <w:r w:rsidR="009130E9">
        <w:rPr>
          <w:rFonts w:ascii="Arial" w:hAnsi="Arial" w:cs="Arial"/>
          <w:sz w:val="22"/>
          <w:szCs w:val="22"/>
        </w:rPr>
        <w:t>s</w:t>
      </w:r>
      <w:r w:rsidR="00EB3B82">
        <w:rPr>
          <w:rFonts w:ascii="Arial" w:hAnsi="Arial" w:cs="Arial"/>
          <w:sz w:val="22"/>
          <w:szCs w:val="22"/>
        </w:rPr>
        <w:t xml:space="preserve"> on self-management </w:t>
      </w:r>
      <w:r w:rsidR="009130E9">
        <w:rPr>
          <w:rFonts w:ascii="Arial" w:hAnsi="Arial" w:cs="Arial"/>
          <w:sz w:val="22"/>
          <w:szCs w:val="22"/>
        </w:rPr>
        <w:t>strategies.</w:t>
      </w:r>
    </w:p>
    <w:p w14:paraId="10D23388" w14:textId="1B79E66F" w:rsidR="006B5657" w:rsidRPr="003B1C05" w:rsidRDefault="007C404B" w:rsidP="00A409EB">
      <w:pPr>
        <w:jc w:val="both"/>
        <w:rPr>
          <w:rFonts w:ascii="Arial" w:hAnsi="Arial" w:cs="Arial"/>
          <w:sz w:val="22"/>
          <w:szCs w:val="22"/>
        </w:rPr>
      </w:pPr>
      <w:r>
        <w:rPr>
          <w:noProof/>
        </w:rPr>
        <w:drawing>
          <wp:inline distT="0" distB="0" distL="0" distR="0" wp14:anchorId="17F7AA02" wp14:editId="0B973E86">
            <wp:extent cx="6188710" cy="3189605"/>
            <wp:effectExtent l="0" t="0" r="2540" b="0"/>
            <wp:docPr id="1054031807" name="Picture 1" descr="A screenshot of the Chronic Pain Management template on EM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031807" name="Picture 1" descr="A screenshot of the Chronic Pain Management template on EMIS"/>
                    <pic:cNvPicPr/>
                  </pic:nvPicPr>
                  <pic:blipFill>
                    <a:blip r:embed="rId18"/>
                    <a:stretch>
                      <a:fillRect/>
                    </a:stretch>
                  </pic:blipFill>
                  <pic:spPr>
                    <a:xfrm>
                      <a:off x="0" y="0"/>
                      <a:ext cx="6188710" cy="3189605"/>
                    </a:xfrm>
                    <a:prstGeom prst="rect">
                      <a:avLst/>
                    </a:prstGeom>
                  </pic:spPr>
                </pic:pic>
              </a:graphicData>
            </a:graphic>
          </wp:inline>
        </w:drawing>
      </w:r>
    </w:p>
    <w:p w14:paraId="01C27CF9" w14:textId="729CD373" w:rsidR="00727D18" w:rsidRPr="00DD10CF" w:rsidRDefault="00E53063" w:rsidP="006B5657">
      <w:pPr>
        <w:spacing w:after="0"/>
        <w:rPr>
          <w:rFonts w:ascii="Arial" w:hAnsi="Arial" w:cs="Arial"/>
          <w:sz w:val="18"/>
          <w:szCs w:val="18"/>
        </w:rPr>
      </w:pPr>
      <w:r w:rsidRPr="008441D8">
        <w:rPr>
          <w:rFonts w:ascii="Arial" w:hAnsi="Arial" w:cs="Arial"/>
          <w:sz w:val="18"/>
          <w:szCs w:val="18"/>
        </w:rPr>
        <w:t>*</w:t>
      </w:r>
      <w:r w:rsidR="001410B8" w:rsidRPr="008441D8">
        <w:rPr>
          <w:rFonts w:ascii="Arial" w:hAnsi="Arial" w:cs="Arial"/>
          <w:sz w:val="18"/>
          <w:szCs w:val="18"/>
        </w:rPr>
        <w:t xml:space="preserve"> with</w:t>
      </w:r>
      <w:r w:rsidR="009649EB" w:rsidRPr="008441D8">
        <w:rPr>
          <w:rFonts w:ascii="Arial" w:hAnsi="Arial" w:cs="Arial"/>
          <w:sz w:val="18"/>
          <w:szCs w:val="18"/>
        </w:rPr>
        <w:t xml:space="preserve"> permission from</w:t>
      </w:r>
      <w:r w:rsidR="000D0B9B" w:rsidRPr="008441D8">
        <w:rPr>
          <w:rFonts w:ascii="Arial" w:hAnsi="Arial" w:cs="Arial"/>
          <w:sz w:val="18"/>
          <w:szCs w:val="18"/>
        </w:rPr>
        <w:t xml:space="preserve"> NHS Greater Manchester Inte</w:t>
      </w:r>
      <w:r w:rsidR="009649EB" w:rsidRPr="008441D8">
        <w:rPr>
          <w:rFonts w:ascii="Arial" w:hAnsi="Arial" w:cs="Arial"/>
          <w:sz w:val="18"/>
          <w:szCs w:val="18"/>
        </w:rPr>
        <w:t>grated Care</w:t>
      </w:r>
    </w:p>
    <w:sectPr w:rsidR="00727D18" w:rsidRPr="00DD10CF" w:rsidSect="00B7437B">
      <w:headerReference w:type="default" r:id="rId19"/>
      <w:footerReference w:type="default" r:id="rId20"/>
      <w:pgSz w:w="11906" w:h="16838"/>
      <w:pgMar w:top="1440" w:right="1080" w:bottom="1440" w:left="1080" w:header="17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FDC36" w14:textId="77777777" w:rsidR="008B36EB" w:rsidRDefault="008B36EB">
      <w:pPr>
        <w:spacing w:after="0" w:line="240" w:lineRule="auto"/>
      </w:pPr>
      <w:r>
        <w:separator/>
      </w:r>
    </w:p>
  </w:endnote>
  <w:endnote w:type="continuationSeparator" w:id="0">
    <w:p w14:paraId="72CF1C64" w14:textId="77777777" w:rsidR="008B36EB" w:rsidRDefault="008B36EB">
      <w:pPr>
        <w:spacing w:after="0" w:line="240" w:lineRule="auto"/>
      </w:pPr>
      <w:r>
        <w:continuationSeparator/>
      </w:r>
    </w:p>
  </w:endnote>
  <w:endnote w:type="continuationNotice" w:id="1">
    <w:p w14:paraId="0B9DDF80" w14:textId="77777777" w:rsidR="008B36EB" w:rsidRDefault="008B36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5C92C" w14:textId="5A97EEA7" w:rsidR="00727D18" w:rsidRPr="00EA25BC" w:rsidRDefault="00727D18" w:rsidP="00796B6F">
    <w:pPr>
      <w:spacing w:after="0"/>
      <w:jc w:val="center"/>
      <w:rPr>
        <w:rFonts w:asciiTheme="minorHAnsi" w:eastAsiaTheme="minorEastAsia" w:hAnsiTheme="minorHAnsi" w:cstheme="minorHAnsi"/>
        <w:b/>
        <w:bCs/>
        <w:sz w:val="22"/>
        <w:szCs w:val="22"/>
        <w:lang w:eastAsia="en-US"/>
      </w:rPr>
    </w:pPr>
    <w:r w:rsidRPr="00EA25BC">
      <w:rPr>
        <w:rFonts w:asciiTheme="minorHAnsi" w:eastAsiaTheme="minorEastAsia" w:hAnsiTheme="minorHAnsi" w:cstheme="minorHAnsi"/>
        <w:b/>
        <w:bCs/>
        <w:sz w:val="22"/>
        <w:szCs w:val="22"/>
        <w:lang w:eastAsia="en-US"/>
      </w:rPr>
      <w:t>To contact the Medicines Optimisation Team please phone 01772 504850</w:t>
    </w:r>
  </w:p>
  <w:p w14:paraId="1D635F86" w14:textId="7D7B2D3B" w:rsidR="00727D18" w:rsidRPr="00835107" w:rsidRDefault="00727D18" w:rsidP="00796B6F">
    <w:pPr>
      <w:spacing w:after="0" w:line="240" w:lineRule="auto"/>
      <w:jc w:val="center"/>
      <w:rPr>
        <w:rStyle w:val="Hyperlink"/>
        <w:rFonts w:asciiTheme="minorHAnsi" w:eastAsiaTheme="minorHAnsi" w:hAnsiTheme="minorHAnsi" w:cstheme="minorHAnsi"/>
        <w:b/>
        <w:color w:val="A20000"/>
        <w:sz w:val="22"/>
        <w:szCs w:val="22"/>
        <w:lang w:eastAsia="en-US"/>
      </w:rPr>
    </w:pPr>
    <w:r w:rsidRPr="00835107">
      <w:rPr>
        <w:rFonts w:asciiTheme="minorHAnsi" w:eastAsiaTheme="minorHAnsi" w:hAnsiTheme="minorHAnsi" w:cstheme="minorHAnsi"/>
        <w:b/>
        <w:color w:val="A20000"/>
        <w:sz w:val="22"/>
        <w:szCs w:val="22"/>
        <w:lang w:eastAsia="en-US"/>
      </w:rPr>
      <w:t xml:space="preserve">If you have any suggestions for future topics to cover in our prescribing </w:t>
    </w:r>
    <w:proofErr w:type="gramStart"/>
    <w:r w:rsidRPr="00835107">
      <w:rPr>
        <w:rFonts w:asciiTheme="minorHAnsi" w:eastAsiaTheme="minorHAnsi" w:hAnsiTheme="minorHAnsi" w:cstheme="minorHAnsi"/>
        <w:b/>
        <w:color w:val="A20000"/>
        <w:sz w:val="22"/>
        <w:szCs w:val="22"/>
        <w:lang w:eastAsia="en-US"/>
      </w:rPr>
      <w:t>tips</w:t>
    </w:r>
    <w:proofErr w:type="gramEnd"/>
    <w:r w:rsidRPr="00835107">
      <w:rPr>
        <w:rFonts w:asciiTheme="minorHAnsi" w:eastAsiaTheme="minorHAnsi" w:hAnsiTheme="minorHAnsi" w:cstheme="minorHAnsi"/>
        <w:b/>
        <w:color w:val="A20000"/>
        <w:sz w:val="22"/>
        <w:szCs w:val="22"/>
        <w:lang w:eastAsia="en-US"/>
      </w:rPr>
      <w:t xml:space="preserve"> please contact </w:t>
    </w:r>
    <w:hyperlink r:id="rId1" w:history="1">
      <w:r w:rsidRPr="00835107">
        <w:rPr>
          <w:rStyle w:val="Hyperlink"/>
          <w:rFonts w:asciiTheme="minorHAnsi" w:eastAsiaTheme="minorHAnsi" w:hAnsiTheme="minorHAnsi" w:cstheme="minorHAnsi"/>
          <w:b/>
          <w:color w:val="A20000"/>
          <w:sz w:val="22"/>
          <w:szCs w:val="22"/>
          <w:u w:val="none"/>
          <w:lang w:eastAsia="en-US"/>
        </w:rPr>
        <w:t>Nicola.schaffel@nhs.net</w:t>
      </w:r>
    </w:hyperlink>
  </w:p>
  <w:p w14:paraId="782BF7D7" w14:textId="5FA85307" w:rsidR="00727D18" w:rsidRPr="00796B6F" w:rsidRDefault="00727D18" w:rsidP="00796B6F">
    <w:pPr>
      <w:spacing w:after="0" w:line="240" w:lineRule="auto"/>
      <w:jc w:val="center"/>
      <w:rPr>
        <w:rFonts w:asciiTheme="minorHAnsi" w:eastAsiaTheme="minorHAnsi" w:hAnsiTheme="minorHAnsi" w:cstheme="minorHAnsi"/>
        <w:b/>
        <w:sz w:val="22"/>
        <w:szCs w:val="22"/>
        <w:lang w:eastAsia="en-US"/>
      </w:rPr>
    </w:pPr>
    <w:r w:rsidRPr="00EA25BC">
      <w:rPr>
        <w:rStyle w:val="Hyperlink"/>
        <w:rFonts w:asciiTheme="minorHAnsi" w:eastAsiaTheme="minorHAnsi" w:hAnsiTheme="minorHAnsi" w:cstheme="minorHAnsi"/>
        <w:b/>
        <w:color w:val="auto"/>
        <w:sz w:val="22"/>
        <w:szCs w:val="22"/>
        <w:u w:val="none"/>
        <w:lang w:eastAsia="en-US"/>
      </w:rPr>
      <w:t>All content accurate and correct on the date of issue of this tip.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AAC9E" w14:textId="77777777" w:rsidR="008B36EB" w:rsidRDefault="008B36EB">
      <w:pPr>
        <w:spacing w:after="0" w:line="240" w:lineRule="auto"/>
      </w:pPr>
      <w:r>
        <w:separator/>
      </w:r>
    </w:p>
  </w:footnote>
  <w:footnote w:type="continuationSeparator" w:id="0">
    <w:p w14:paraId="5BD0787C" w14:textId="77777777" w:rsidR="008B36EB" w:rsidRDefault="008B36EB">
      <w:pPr>
        <w:spacing w:after="0" w:line="240" w:lineRule="auto"/>
      </w:pPr>
      <w:r>
        <w:continuationSeparator/>
      </w:r>
    </w:p>
  </w:footnote>
  <w:footnote w:type="continuationNotice" w:id="1">
    <w:p w14:paraId="2BF9AD2D" w14:textId="77777777" w:rsidR="008B36EB" w:rsidRDefault="008B36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76ED" w14:textId="422B21D3" w:rsidR="00305C95" w:rsidRPr="0042428A" w:rsidRDefault="00C001C1" w:rsidP="00D37948">
    <w:pPr>
      <w:pStyle w:val="Header"/>
      <w:spacing w:after="0" w:line="240" w:lineRule="auto"/>
      <w:jc w:val="both"/>
      <w:rPr>
        <w:rFonts w:ascii="Arial" w:hAnsi="Arial" w:cs="Arial"/>
        <w:sz w:val="20"/>
        <w:szCs w:val="20"/>
      </w:rPr>
    </w:pPr>
    <w:r w:rsidRPr="00886464">
      <w:rPr>
        <w:rFonts w:asciiTheme="minorHAnsi" w:hAnsiTheme="minorHAnsi" w:cstheme="minorHAnsi"/>
        <w:noProof/>
        <w:sz w:val="22"/>
        <w:szCs w:val="22"/>
      </w:rPr>
      <w:drawing>
        <wp:anchor distT="0" distB="0" distL="114300" distR="114300" simplePos="0" relativeHeight="251657216" behindDoc="1" locked="0" layoutInCell="1" allowOverlap="1" wp14:anchorId="16F416FE" wp14:editId="177DC92F">
          <wp:simplePos x="0" y="0"/>
          <wp:positionH relativeFrom="column">
            <wp:posOffset>5830570</wp:posOffset>
          </wp:positionH>
          <wp:positionV relativeFrom="paragraph">
            <wp:posOffset>-19685</wp:posOffset>
          </wp:positionV>
          <wp:extent cx="920979" cy="601926"/>
          <wp:effectExtent l="0" t="0" r="0" b="8255"/>
          <wp:wrapNone/>
          <wp:docPr id="361248214" name="Picture 3612482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248214" name="Picture 3612482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20979" cy="601926"/>
                  </a:xfrm>
                  <a:prstGeom prst="rect">
                    <a:avLst/>
                  </a:prstGeom>
                </pic:spPr>
              </pic:pic>
            </a:graphicData>
          </a:graphic>
          <wp14:sizeRelH relativeFrom="page">
            <wp14:pctWidth>0</wp14:pctWidth>
          </wp14:sizeRelH>
          <wp14:sizeRelV relativeFrom="page">
            <wp14:pctHeight>0</wp14:pctHeight>
          </wp14:sizeRelV>
        </wp:anchor>
      </w:drawing>
    </w:r>
    <w:r w:rsidR="00305C95" w:rsidRPr="00886464">
      <w:rPr>
        <w:rFonts w:asciiTheme="minorHAnsi" w:hAnsiTheme="minorHAnsi" w:cstheme="minorHAnsi"/>
        <w:sz w:val="22"/>
        <w:szCs w:val="22"/>
      </w:rPr>
      <w:t>Prescribing tip number</w:t>
    </w:r>
    <w:r w:rsidR="00305C95" w:rsidRPr="0042428A">
      <w:rPr>
        <w:rFonts w:ascii="Arial" w:hAnsi="Arial" w:cs="Arial"/>
        <w:sz w:val="20"/>
        <w:szCs w:val="20"/>
      </w:rPr>
      <w:t xml:space="preserve">: </w:t>
    </w:r>
    <w:r w:rsidR="00F62FF0">
      <w:rPr>
        <w:rFonts w:ascii="Arial" w:hAnsi="Arial" w:cs="Arial"/>
        <w:sz w:val="20"/>
        <w:szCs w:val="20"/>
      </w:rPr>
      <w:t>448</w:t>
    </w:r>
  </w:p>
  <w:p w14:paraId="1DEE9DB2" w14:textId="7243B0A3" w:rsidR="00F942FE" w:rsidRDefault="00305C95" w:rsidP="00F942FE">
    <w:pPr>
      <w:rPr>
        <w:rFonts w:ascii="Arial" w:hAnsi="Arial" w:cs="Arial"/>
        <w:sz w:val="20"/>
        <w:szCs w:val="20"/>
      </w:rPr>
    </w:pPr>
    <w:r w:rsidRPr="00886464">
      <w:rPr>
        <w:rFonts w:asciiTheme="minorHAnsi" w:hAnsiTheme="minorHAnsi" w:cstheme="minorHAnsi"/>
        <w:sz w:val="22"/>
        <w:szCs w:val="22"/>
      </w:rPr>
      <w:t>Date</w:t>
    </w:r>
    <w:r w:rsidRPr="0042428A">
      <w:rPr>
        <w:rFonts w:ascii="Arial" w:hAnsi="Arial" w:cs="Arial"/>
        <w:sz w:val="20"/>
        <w:szCs w:val="20"/>
      </w:rPr>
      <w:t xml:space="preserve">: </w:t>
    </w:r>
    <w:r w:rsidR="00F62FF0">
      <w:rPr>
        <w:rFonts w:ascii="Arial" w:hAnsi="Arial" w:cs="Arial"/>
        <w:sz w:val="20"/>
        <w:szCs w:val="20"/>
      </w:rPr>
      <w:t>18</w:t>
    </w:r>
    <w:r w:rsidR="00F62FF0" w:rsidRPr="00F62FF0">
      <w:rPr>
        <w:rFonts w:ascii="Arial" w:hAnsi="Arial" w:cs="Arial"/>
        <w:sz w:val="20"/>
        <w:szCs w:val="20"/>
        <w:vertAlign w:val="superscript"/>
      </w:rPr>
      <w:t>th</w:t>
    </w:r>
    <w:r w:rsidR="00F62FF0">
      <w:rPr>
        <w:rFonts w:ascii="Arial" w:hAnsi="Arial" w:cs="Arial"/>
        <w:sz w:val="20"/>
        <w:szCs w:val="20"/>
      </w:rPr>
      <w:t xml:space="preserve"> October 2024</w:t>
    </w:r>
  </w:p>
  <w:p w14:paraId="7CF38347" w14:textId="092C3BCA" w:rsidR="00BF2F24" w:rsidRPr="00B7437B" w:rsidRDefault="00F942FE" w:rsidP="00F62FF0">
    <w:pPr>
      <w:spacing w:after="0"/>
      <w:rPr>
        <w:rFonts w:asciiTheme="minorHAnsi" w:hAnsiTheme="minorHAnsi" w:cstheme="minorHAnsi"/>
        <w:b/>
        <w:bCs/>
        <w:color w:val="4472C4" w:themeColor="accent1"/>
        <w:sz w:val="28"/>
        <w:szCs w:val="28"/>
      </w:rPr>
    </w:pPr>
    <w:r w:rsidRPr="00C35223">
      <w:rPr>
        <w:rFonts w:asciiTheme="minorHAnsi" w:hAnsiTheme="minorHAnsi" w:cstheme="minorHAnsi"/>
        <w:b/>
        <w:bCs/>
        <w:color w:val="4472C4" w:themeColor="accent1"/>
        <w:sz w:val="28"/>
        <w:szCs w:val="28"/>
      </w:rPr>
      <w:t>Prescribing tip for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6629D"/>
    <w:multiLevelType w:val="multilevel"/>
    <w:tmpl w:val="BF78D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81EE9"/>
    <w:multiLevelType w:val="hybridMultilevel"/>
    <w:tmpl w:val="523422CA"/>
    <w:lvl w:ilvl="0" w:tplc="6ACECA8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B05C97"/>
    <w:multiLevelType w:val="hybridMultilevel"/>
    <w:tmpl w:val="E6DAFD2C"/>
    <w:lvl w:ilvl="0" w:tplc="98766774">
      <w:start w:val="1"/>
      <w:numFmt w:val="bullet"/>
      <w:lvlText w:val=""/>
      <w:lvlJc w:val="left"/>
      <w:pPr>
        <w:ind w:left="720" w:hanging="360"/>
      </w:pPr>
      <w:rPr>
        <w:rFonts w:ascii="Symbol" w:hAnsi="Symbol" w:hint="default"/>
      </w:rPr>
    </w:lvl>
    <w:lvl w:ilvl="1" w:tplc="384E53E6">
      <w:start w:val="1"/>
      <w:numFmt w:val="bullet"/>
      <w:lvlText w:val="o"/>
      <w:lvlJc w:val="left"/>
      <w:pPr>
        <w:ind w:left="1440" w:hanging="360"/>
      </w:pPr>
      <w:rPr>
        <w:rFonts w:ascii="Courier New" w:hAnsi="Courier New" w:hint="default"/>
      </w:rPr>
    </w:lvl>
    <w:lvl w:ilvl="2" w:tplc="37FE59DA">
      <w:start w:val="1"/>
      <w:numFmt w:val="bullet"/>
      <w:lvlText w:val=""/>
      <w:lvlJc w:val="left"/>
      <w:pPr>
        <w:ind w:left="2160" w:hanging="360"/>
      </w:pPr>
      <w:rPr>
        <w:rFonts w:ascii="Wingdings" w:hAnsi="Wingdings" w:hint="default"/>
      </w:rPr>
    </w:lvl>
    <w:lvl w:ilvl="3" w:tplc="7BDC03BE">
      <w:start w:val="1"/>
      <w:numFmt w:val="bullet"/>
      <w:lvlText w:val=""/>
      <w:lvlJc w:val="left"/>
      <w:pPr>
        <w:ind w:left="2880" w:hanging="360"/>
      </w:pPr>
      <w:rPr>
        <w:rFonts w:ascii="Symbol" w:hAnsi="Symbol" w:hint="default"/>
      </w:rPr>
    </w:lvl>
    <w:lvl w:ilvl="4" w:tplc="CE24C960">
      <w:start w:val="1"/>
      <w:numFmt w:val="bullet"/>
      <w:lvlText w:val="o"/>
      <w:lvlJc w:val="left"/>
      <w:pPr>
        <w:ind w:left="3600" w:hanging="360"/>
      </w:pPr>
      <w:rPr>
        <w:rFonts w:ascii="Courier New" w:hAnsi="Courier New" w:hint="default"/>
      </w:rPr>
    </w:lvl>
    <w:lvl w:ilvl="5" w:tplc="F4DC441A">
      <w:start w:val="1"/>
      <w:numFmt w:val="bullet"/>
      <w:lvlText w:val=""/>
      <w:lvlJc w:val="left"/>
      <w:pPr>
        <w:ind w:left="4320" w:hanging="360"/>
      </w:pPr>
      <w:rPr>
        <w:rFonts w:ascii="Wingdings" w:hAnsi="Wingdings" w:hint="default"/>
      </w:rPr>
    </w:lvl>
    <w:lvl w:ilvl="6" w:tplc="1C7872B4">
      <w:start w:val="1"/>
      <w:numFmt w:val="bullet"/>
      <w:lvlText w:val=""/>
      <w:lvlJc w:val="left"/>
      <w:pPr>
        <w:ind w:left="5040" w:hanging="360"/>
      </w:pPr>
      <w:rPr>
        <w:rFonts w:ascii="Symbol" w:hAnsi="Symbol" w:hint="default"/>
      </w:rPr>
    </w:lvl>
    <w:lvl w:ilvl="7" w:tplc="BF1A003A">
      <w:start w:val="1"/>
      <w:numFmt w:val="bullet"/>
      <w:lvlText w:val="o"/>
      <w:lvlJc w:val="left"/>
      <w:pPr>
        <w:ind w:left="5760" w:hanging="360"/>
      </w:pPr>
      <w:rPr>
        <w:rFonts w:ascii="Courier New" w:hAnsi="Courier New" w:hint="default"/>
      </w:rPr>
    </w:lvl>
    <w:lvl w:ilvl="8" w:tplc="E77C3760">
      <w:start w:val="1"/>
      <w:numFmt w:val="bullet"/>
      <w:lvlText w:val=""/>
      <w:lvlJc w:val="left"/>
      <w:pPr>
        <w:ind w:left="6480" w:hanging="360"/>
      </w:pPr>
      <w:rPr>
        <w:rFonts w:ascii="Wingdings" w:hAnsi="Wingdings" w:hint="default"/>
      </w:rPr>
    </w:lvl>
  </w:abstractNum>
  <w:abstractNum w:abstractNumId="3" w15:restartNumberingAfterBreak="0">
    <w:nsid w:val="278257B5"/>
    <w:multiLevelType w:val="hybridMultilevel"/>
    <w:tmpl w:val="15246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C32315"/>
    <w:multiLevelType w:val="hybridMultilevel"/>
    <w:tmpl w:val="3DB019C2"/>
    <w:lvl w:ilvl="0" w:tplc="08090001">
      <w:start w:val="1"/>
      <w:numFmt w:val="bullet"/>
      <w:lvlText w:val=""/>
      <w:lvlJc w:val="left"/>
      <w:pPr>
        <w:ind w:left="720" w:hanging="360"/>
      </w:pPr>
      <w:rPr>
        <w:rFonts w:ascii="Symbol" w:hAnsi="Symbol" w:hint="default"/>
      </w:rPr>
    </w:lvl>
    <w:lvl w:ilvl="1" w:tplc="1F10EDCA">
      <w:numFmt w:val="bullet"/>
      <w:lvlText w:val="·"/>
      <w:lvlJc w:val="left"/>
      <w:pPr>
        <w:ind w:left="1860" w:hanging="780"/>
      </w:pPr>
      <w:rPr>
        <w:rFonts w:ascii="Arial" w:eastAsia="Symbo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3435D"/>
    <w:multiLevelType w:val="hybridMultilevel"/>
    <w:tmpl w:val="89FAABE8"/>
    <w:lvl w:ilvl="0" w:tplc="9642CF0A">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DF32A1"/>
    <w:multiLevelType w:val="multilevel"/>
    <w:tmpl w:val="0158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3D31F7"/>
    <w:multiLevelType w:val="hybridMultilevel"/>
    <w:tmpl w:val="4B0C7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1933DE5"/>
    <w:multiLevelType w:val="multilevel"/>
    <w:tmpl w:val="7812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D946E4"/>
    <w:multiLevelType w:val="hybridMultilevel"/>
    <w:tmpl w:val="F9246E72"/>
    <w:lvl w:ilvl="0" w:tplc="64720682">
      <w:start w:val="1"/>
      <w:numFmt w:val="bullet"/>
      <w:lvlText w:val=""/>
      <w:lvlJc w:val="left"/>
      <w:pPr>
        <w:ind w:left="720" w:hanging="360"/>
      </w:pPr>
      <w:rPr>
        <w:rFonts w:ascii="Symbol" w:hAnsi="Symbol" w:hint="default"/>
      </w:rPr>
    </w:lvl>
    <w:lvl w:ilvl="1" w:tplc="222416D4">
      <w:start w:val="1"/>
      <w:numFmt w:val="bullet"/>
      <w:lvlText w:val="o"/>
      <w:lvlJc w:val="left"/>
      <w:pPr>
        <w:ind w:left="1440" w:hanging="360"/>
      </w:pPr>
      <w:rPr>
        <w:rFonts w:ascii="Courier New" w:hAnsi="Courier New" w:hint="default"/>
      </w:rPr>
    </w:lvl>
    <w:lvl w:ilvl="2" w:tplc="1756C3D2">
      <w:start w:val="1"/>
      <w:numFmt w:val="bullet"/>
      <w:lvlText w:val=""/>
      <w:lvlJc w:val="left"/>
      <w:pPr>
        <w:ind w:left="2160" w:hanging="360"/>
      </w:pPr>
      <w:rPr>
        <w:rFonts w:ascii="Wingdings" w:hAnsi="Wingdings" w:hint="default"/>
      </w:rPr>
    </w:lvl>
    <w:lvl w:ilvl="3" w:tplc="E91ED25E">
      <w:start w:val="1"/>
      <w:numFmt w:val="bullet"/>
      <w:lvlText w:val=""/>
      <w:lvlJc w:val="left"/>
      <w:pPr>
        <w:ind w:left="2880" w:hanging="360"/>
      </w:pPr>
      <w:rPr>
        <w:rFonts w:ascii="Symbol" w:hAnsi="Symbol" w:hint="default"/>
      </w:rPr>
    </w:lvl>
    <w:lvl w:ilvl="4" w:tplc="DF1E09A2">
      <w:start w:val="1"/>
      <w:numFmt w:val="bullet"/>
      <w:lvlText w:val="o"/>
      <w:lvlJc w:val="left"/>
      <w:pPr>
        <w:ind w:left="3600" w:hanging="360"/>
      </w:pPr>
      <w:rPr>
        <w:rFonts w:ascii="Courier New" w:hAnsi="Courier New" w:hint="default"/>
      </w:rPr>
    </w:lvl>
    <w:lvl w:ilvl="5" w:tplc="E206B066">
      <w:start w:val="1"/>
      <w:numFmt w:val="bullet"/>
      <w:lvlText w:val=""/>
      <w:lvlJc w:val="left"/>
      <w:pPr>
        <w:ind w:left="4320" w:hanging="360"/>
      </w:pPr>
      <w:rPr>
        <w:rFonts w:ascii="Wingdings" w:hAnsi="Wingdings" w:hint="default"/>
      </w:rPr>
    </w:lvl>
    <w:lvl w:ilvl="6" w:tplc="C7C0CA3C">
      <w:start w:val="1"/>
      <w:numFmt w:val="bullet"/>
      <w:lvlText w:val=""/>
      <w:lvlJc w:val="left"/>
      <w:pPr>
        <w:ind w:left="5040" w:hanging="360"/>
      </w:pPr>
      <w:rPr>
        <w:rFonts w:ascii="Symbol" w:hAnsi="Symbol" w:hint="default"/>
      </w:rPr>
    </w:lvl>
    <w:lvl w:ilvl="7" w:tplc="D8AAA82C">
      <w:start w:val="1"/>
      <w:numFmt w:val="bullet"/>
      <w:lvlText w:val="o"/>
      <w:lvlJc w:val="left"/>
      <w:pPr>
        <w:ind w:left="5760" w:hanging="360"/>
      </w:pPr>
      <w:rPr>
        <w:rFonts w:ascii="Courier New" w:hAnsi="Courier New" w:hint="default"/>
      </w:rPr>
    </w:lvl>
    <w:lvl w:ilvl="8" w:tplc="2C0AC94C">
      <w:start w:val="1"/>
      <w:numFmt w:val="bullet"/>
      <w:lvlText w:val=""/>
      <w:lvlJc w:val="left"/>
      <w:pPr>
        <w:ind w:left="6480" w:hanging="360"/>
      </w:pPr>
      <w:rPr>
        <w:rFonts w:ascii="Wingdings" w:hAnsi="Wingdings" w:hint="default"/>
      </w:rPr>
    </w:lvl>
  </w:abstractNum>
  <w:abstractNum w:abstractNumId="10" w15:restartNumberingAfterBreak="0">
    <w:nsid w:val="65967980"/>
    <w:multiLevelType w:val="hybridMultilevel"/>
    <w:tmpl w:val="174E710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17E42DA"/>
    <w:multiLevelType w:val="hybridMultilevel"/>
    <w:tmpl w:val="6B122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96448">
    <w:abstractNumId w:val="9"/>
  </w:num>
  <w:num w:numId="2" w16cid:durableId="1267424891">
    <w:abstractNumId w:val="6"/>
  </w:num>
  <w:num w:numId="3" w16cid:durableId="1391272994">
    <w:abstractNumId w:val="7"/>
  </w:num>
  <w:num w:numId="4" w16cid:durableId="1224831107">
    <w:abstractNumId w:val="8"/>
  </w:num>
  <w:num w:numId="5" w16cid:durableId="48652778">
    <w:abstractNumId w:val="0"/>
  </w:num>
  <w:num w:numId="6" w16cid:durableId="378936557">
    <w:abstractNumId w:val="3"/>
  </w:num>
  <w:num w:numId="7" w16cid:durableId="1591426942">
    <w:abstractNumId w:val="2"/>
  </w:num>
  <w:num w:numId="8" w16cid:durableId="811869610">
    <w:abstractNumId w:val="4"/>
  </w:num>
  <w:num w:numId="9" w16cid:durableId="227766700">
    <w:abstractNumId w:val="5"/>
  </w:num>
  <w:num w:numId="10" w16cid:durableId="2069840069">
    <w:abstractNumId w:val="10"/>
  </w:num>
  <w:num w:numId="11" w16cid:durableId="1911885305">
    <w:abstractNumId w:val="11"/>
  </w:num>
  <w:num w:numId="12" w16cid:durableId="683899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B0D"/>
    <w:rsid w:val="000104E7"/>
    <w:rsid w:val="00022FFD"/>
    <w:rsid w:val="00024900"/>
    <w:rsid w:val="00047B9F"/>
    <w:rsid w:val="0005065C"/>
    <w:rsid w:val="000577C9"/>
    <w:rsid w:val="0009011C"/>
    <w:rsid w:val="000A1170"/>
    <w:rsid w:val="000B325A"/>
    <w:rsid w:val="000B4EE6"/>
    <w:rsid w:val="000C6BFF"/>
    <w:rsid w:val="000D0B9B"/>
    <w:rsid w:val="000F3D20"/>
    <w:rsid w:val="00100234"/>
    <w:rsid w:val="00103D6E"/>
    <w:rsid w:val="00110B26"/>
    <w:rsid w:val="00132A66"/>
    <w:rsid w:val="001410B8"/>
    <w:rsid w:val="00154BE8"/>
    <w:rsid w:val="0016311E"/>
    <w:rsid w:val="00187120"/>
    <w:rsid w:val="001A1BE0"/>
    <w:rsid w:val="001B10EB"/>
    <w:rsid w:val="001B2127"/>
    <w:rsid w:val="001B6F41"/>
    <w:rsid w:val="001D357D"/>
    <w:rsid w:val="001D6B33"/>
    <w:rsid w:val="001E378E"/>
    <w:rsid w:val="001E68F7"/>
    <w:rsid w:val="001F446B"/>
    <w:rsid w:val="001F7312"/>
    <w:rsid w:val="002012E6"/>
    <w:rsid w:val="002046C6"/>
    <w:rsid w:val="00244F14"/>
    <w:rsid w:val="0024595D"/>
    <w:rsid w:val="00246866"/>
    <w:rsid w:val="00280A10"/>
    <w:rsid w:val="00296486"/>
    <w:rsid w:val="002D5690"/>
    <w:rsid w:val="002E0FC4"/>
    <w:rsid w:val="002F1D3D"/>
    <w:rsid w:val="002F5C53"/>
    <w:rsid w:val="0030164A"/>
    <w:rsid w:val="00305C95"/>
    <w:rsid w:val="00327F5B"/>
    <w:rsid w:val="00364258"/>
    <w:rsid w:val="003667A1"/>
    <w:rsid w:val="00395C1C"/>
    <w:rsid w:val="00397629"/>
    <w:rsid w:val="003B1C05"/>
    <w:rsid w:val="003F7DF4"/>
    <w:rsid w:val="00414133"/>
    <w:rsid w:val="004212D1"/>
    <w:rsid w:val="0042428A"/>
    <w:rsid w:val="00451D11"/>
    <w:rsid w:val="00454DFB"/>
    <w:rsid w:val="004644FE"/>
    <w:rsid w:val="00473DBA"/>
    <w:rsid w:val="00487202"/>
    <w:rsid w:val="004935FE"/>
    <w:rsid w:val="00496D86"/>
    <w:rsid w:val="004B1523"/>
    <w:rsid w:val="004C6243"/>
    <w:rsid w:val="004F397F"/>
    <w:rsid w:val="00531FFD"/>
    <w:rsid w:val="00555E28"/>
    <w:rsid w:val="00561AA8"/>
    <w:rsid w:val="005659BB"/>
    <w:rsid w:val="00565A4A"/>
    <w:rsid w:val="00585282"/>
    <w:rsid w:val="005971C4"/>
    <w:rsid w:val="005B11E1"/>
    <w:rsid w:val="005B1FD2"/>
    <w:rsid w:val="005B4CA8"/>
    <w:rsid w:val="005E07D0"/>
    <w:rsid w:val="005E4EF4"/>
    <w:rsid w:val="005F0C07"/>
    <w:rsid w:val="005F3B4D"/>
    <w:rsid w:val="005F602B"/>
    <w:rsid w:val="005F6563"/>
    <w:rsid w:val="005F6CA4"/>
    <w:rsid w:val="0061157D"/>
    <w:rsid w:val="00622C26"/>
    <w:rsid w:val="006254FB"/>
    <w:rsid w:val="00625F39"/>
    <w:rsid w:val="00635021"/>
    <w:rsid w:val="006403EA"/>
    <w:rsid w:val="00643EE6"/>
    <w:rsid w:val="0066248A"/>
    <w:rsid w:val="00681EB0"/>
    <w:rsid w:val="006A6A84"/>
    <w:rsid w:val="006B5657"/>
    <w:rsid w:val="006B59AD"/>
    <w:rsid w:val="006B6772"/>
    <w:rsid w:val="006D1C4F"/>
    <w:rsid w:val="006E5481"/>
    <w:rsid w:val="006F2645"/>
    <w:rsid w:val="00701D8C"/>
    <w:rsid w:val="00714916"/>
    <w:rsid w:val="007214D7"/>
    <w:rsid w:val="00727D18"/>
    <w:rsid w:val="00737AF0"/>
    <w:rsid w:val="00746E59"/>
    <w:rsid w:val="007505A7"/>
    <w:rsid w:val="00751718"/>
    <w:rsid w:val="0075563D"/>
    <w:rsid w:val="007922BD"/>
    <w:rsid w:val="00796B6F"/>
    <w:rsid w:val="007A4F85"/>
    <w:rsid w:val="007C404B"/>
    <w:rsid w:val="0081225B"/>
    <w:rsid w:val="00812522"/>
    <w:rsid w:val="008135C3"/>
    <w:rsid w:val="008338E6"/>
    <w:rsid w:val="00835107"/>
    <w:rsid w:val="008441D8"/>
    <w:rsid w:val="00850C84"/>
    <w:rsid w:val="00851135"/>
    <w:rsid w:val="008709BC"/>
    <w:rsid w:val="00874B12"/>
    <w:rsid w:val="00880875"/>
    <w:rsid w:val="00886464"/>
    <w:rsid w:val="00893F11"/>
    <w:rsid w:val="008A0AF8"/>
    <w:rsid w:val="008A10D4"/>
    <w:rsid w:val="008A4C51"/>
    <w:rsid w:val="008A5995"/>
    <w:rsid w:val="008B36EB"/>
    <w:rsid w:val="008B6EB5"/>
    <w:rsid w:val="008C006F"/>
    <w:rsid w:val="008D0DFE"/>
    <w:rsid w:val="008F04B5"/>
    <w:rsid w:val="008F4950"/>
    <w:rsid w:val="008F67FC"/>
    <w:rsid w:val="00904998"/>
    <w:rsid w:val="009130E9"/>
    <w:rsid w:val="00925F37"/>
    <w:rsid w:val="0096033A"/>
    <w:rsid w:val="009649EB"/>
    <w:rsid w:val="00973E56"/>
    <w:rsid w:val="00984CFB"/>
    <w:rsid w:val="009E1725"/>
    <w:rsid w:val="009F4723"/>
    <w:rsid w:val="00A20B3D"/>
    <w:rsid w:val="00A229A5"/>
    <w:rsid w:val="00A33797"/>
    <w:rsid w:val="00A409EB"/>
    <w:rsid w:val="00AA209E"/>
    <w:rsid w:val="00AB75C3"/>
    <w:rsid w:val="00AC2FDB"/>
    <w:rsid w:val="00AD0EC2"/>
    <w:rsid w:val="00AF4895"/>
    <w:rsid w:val="00B03201"/>
    <w:rsid w:val="00B04DED"/>
    <w:rsid w:val="00B1000F"/>
    <w:rsid w:val="00B22354"/>
    <w:rsid w:val="00B650AF"/>
    <w:rsid w:val="00B73435"/>
    <w:rsid w:val="00B73494"/>
    <w:rsid w:val="00B7437B"/>
    <w:rsid w:val="00B76758"/>
    <w:rsid w:val="00B9146D"/>
    <w:rsid w:val="00B96BCF"/>
    <w:rsid w:val="00BA5401"/>
    <w:rsid w:val="00BA7710"/>
    <w:rsid w:val="00BB2708"/>
    <w:rsid w:val="00BF0B51"/>
    <w:rsid w:val="00BF2F24"/>
    <w:rsid w:val="00C001C1"/>
    <w:rsid w:val="00C00B0D"/>
    <w:rsid w:val="00C01EA0"/>
    <w:rsid w:val="00C15025"/>
    <w:rsid w:val="00C24B31"/>
    <w:rsid w:val="00C25C25"/>
    <w:rsid w:val="00C33714"/>
    <w:rsid w:val="00C35223"/>
    <w:rsid w:val="00C35D0F"/>
    <w:rsid w:val="00C44128"/>
    <w:rsid w:val="00C618E3"/>
    <w:rsid w:val="00C873B6"/>
    <w:rsid w:val="00CC578B"/>
    <w:rsid w:val="00CD065E"/>
    <w:rsid w:val="00CD1D07"/>
    <w:rsid w:val="00CE24AC"/>
    <w:rsid w:val="00CE47C0"/>
    <w:rsid w:val="00CF70CA"/>
    <w:rsid w:val="00D04324"/>
    <w:rsid w:val="00D053BC"/>
    <w:rsid w:val="00D16374"/>
    <w:rsid w:val="00D20CC0"/>
    <w:rsid w:val="00D2101E"/>
    <w:rsid w:val="00D37948"/>
    <w:rsid w:val="00D64B87"/>
    <w:rsid w:val="00D65615"/>
    <w:rsid w:val="00D74400"/>
    <w:rsid w:val="00DA623F"/>
    <w:rsid w:val="00DD10CF"/>
    <w:rsid w:val="00DD2917"/>
    <w:rsid w:val="00DD5E48"/>
    <w:rsid w:val="00DD635B"/>
    <w:rsid w:val="00DE234B"/>
    <w:rsid w:val="00DE7482"/>
    <w:rsid w:val="00DE7E20"/>
    <w:rsid w:val="00DF39ED"/>
    <w:rsid w:val="00E072AF"/>
    <w:rsid w:val="00E270DF"/>
    <w:rsid w:val="00E3420C"/>
    <w:rsid w:val="00E42C92"/>
    <w:rsid w:val="00E44EF9"/>
    <w:rsid w:val="00E45520"/>
    <w:rsid w:val="00E53063"/>
    <w:rsid w:val="00E634F5"/>
    <w:rsid w:val="00E83248"/>
    <w:rsid w:val="00E96201"/>
    <w:rsid w:val="00EA25BC"/>
    <w:rsid w:val="00EA407B"/>
    <w:rsid w:val="00EB3B82"/>
    <w:rsid w:val="00EC6F98"/>
    <w:rsid w:val="00EE2A70"/>
    <w:rsid w:val="00EE5EE0"/>
    <w:rsid w:val="00EF6397"/>
    <w:rsid w:val="00F023EB"/>
    <w:rsid w:val="00F50282"/>
    <w:rsid w:val="00F54A90"/>
    <w:rsid w:val="00F570BF"/>
    <w:rsid w:val="00F57404"/>
    <w:rsid w:val="00F62FF0"/>
    <w:rsid w:val="00F7188D"/>
    <w:rsid w:val="00F942FE"/>
    <w:rsid w:val="00FB0CB5"/>
    <w:rsid w:val="00FB6A86"/>
    <w:rsid w:val="00FD2C5B"/>
    <w:rsid w:val="00FD50F6"/>
    <w:rsid w:val="0376EE2B"/>
    <w:rsid w:val="03A25816"/>
    <w:rsid w:val="0875C939"/>
    <w:rsid w:val="09FDC11D"/>
    <w:rsid w:val="0BAD69FB"/>
    <w:rsid w:val="0C0FAA0C"/>
    <w:rsid w:val="0FA1C78F"/>
    <w:rsid w:val="187DD95A"/>
    <w:rsid w:val="1BB47DFD"/>
    <w:rsid w:val="1BE2521B"/>
    <w:rsid w:val="1D504E5E"/>
    <w:rsid w:val="23865EB2"/>
    <w:rsid w:val="26BDFF74"/>
    <w:rsid w:val="27CAEAC4"/>
    <w:rsid w:val="2AAB4E84"/>
    <w:rsid w:val="3046E4DC"/>
    <w:rsid w:val="329784B2"/>
    <w:rsid w:val="3B1D64B7"/>
    <w:rsid w:val="3D4B5248"/>
    <w:rsid w:val="3E550579"/>
    <w:rsid w:val="3EE722A9"/>
    <w:rsid w:val="41AC7356"/>
    <w:rsid w:val="44CE5F92"/>
    <w:rsid w:val="466A2FF3"/>
    <w:rsid w:val="48060054"/>
    <w:rsid w:val="4BFBE189"/>
    <w:rsid w:val="4C952C98"/>
    <w:rsid w:val="55E3DBB9"/>
    <w:rsid w:val="5819F90F"/>
    <w:rsid w:val="5A87374C"/>
    <w:rsid w:val="5C455CC4"/>
    <w:rsid w:val="5CA15469"/>
    <w:rsid w:val="5F56361D"/>
    <w:rsid w:val="62A2CF67"/>
    <w:rsid w:val="64A84D99"/>
    <w:rsid w:val="66441DFA"/>
    <w:rsid w:val="6CF25325"/>
    <w:rsid w:val="6DDE2892"/>
    <w:rsid w:val="6E4786DF"/>
    <w:rsid w:val="6FB6CA19"/>
    <w:rsid w:val="7058A66D"/>
    <w:rsid w:val="7C851748"/>
    <w:rsid w:val="7ED11201"/>
    <w:rsid w:val="7F427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F27BF"/>
  <w15:chartTrackingRefBased/>
  <w15:docId w15:val="{9953C710-6EBE-4C66-A454-31403F623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B0D"/>
    <w:pPr>
      <w:spacing w:after="200" w:line="276"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B0D"/>
    <w:pPr>
      <w:tabs>
        <w:tab w:val="center" w:pos="4513"/>
        <w:tab w:val="right" w:pos="9026"/>
      </w:tabs>
    </w:pPr>
  </w:style>
  <w:style w:type="character" w:customStyle="1" w:styleId="HeaderChar">
    <w:name w:val="Header Char"/>
    <w:basedOn w:val="DefaultParagraphFont"/>
    <w:link w:val="Header"/>
    <w:uiPriority w:val="99"/>
    <w:rsid w:val="00C00B0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00B0D"/>
    <w:pPr>
      <w:tabs>
        <w:tab w:val="center" w:pos="4513"/>
        <w:tab w:val="right" w:pos="9026"/>
      </w:tabs>
    </w:pPr>
  </w:style>
  <w:style w:type="character" w:customStyle="1" w:styleId="FooterChar">
    <w:name w:val="Footer Char"/>
    <w:basedOn w:val="DefaultParagraphFont"/>
    <w:link w:val="Footer"/>
    <w:uiPriority w:val="99"/>
    <w:rsid w:val="00C00B0D"/>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00B0D"/>
    <w:rPr>
      <w:color w:val="0563C1" w:themeColor="hyperlink"/>
      <w:u w:val="single"/>
    </w:rPr>
  </w:style>
  <w:style w:type="table" w:styleId="TableGrid">
    <w:name w:val="Table Grid"/>
    <w:basedOn w:val="TableNormal"/>
    <w:uiPriority w:val="39"/>
    <w:rsid w:val="00C00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95C1C"/>
    <w:rPr>
      <w:color w:val="605E5C"/>
      <w:shd w:val="clear" w:color="auto" w:fill="E1DFDD"/>
    </w:rPr>
  </w:style>
  <w:style w:type="paragraph" w:styleId="ListParagraph">
    <w:name w:val="List Paragraph"/>
    <w:basedOn w:val="Normal"/>
    <w:uiPriority w:val="34"/>
    <w:qFormat/>
    <w:rsid w:val="006E5481"/>
    <w:pPr>
      <w:ind w:left="720"/>
      <w:contextualSpacing/>
    </w:pPr>
  </w:style>
  <w:style w:type="paragraph" w:styleId="NoSpacing">
    <w:name w:val="No Spacing"/>
    <w:uiPriority w:val="1"/>
    <w:qFormat/>
    <w:rsid w:val="00364258"/>
    <w:pPr>
      <w:spacing w:after="0" w:line="240" w:lineRule="auto"/>
    </w:pPr>
    <w:rPr>
      <w:rFonts w:eastAsiaTheme="minorEastAsia"/>
      <w:sz w:val="21"/>
      <w:szCs w:val="21"/>
    </w:rPr>
  </w:style>
  <w:style w:type="character" w:styleId="FollowedHyperlink">
    <w:name w:val="FollowedHyperlink"/>
    <w:basedOn w:val="DefaultParagraphFont"/>
    <w:uiPriority w:val="99"/>
    <w:semiHidden/>
    <w:unhideWhenUsed/>
    <w:rsid w:val="008864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5319">
      <w:bodyDiv w:val="1"/>
      <w:marLeft w:val="0"/>
      <w:marRight w:val="0"/>
      <w:marTop w:val="0"/>
      <w:marBottom w:val="0"/>
      <w:divBdr>
        <w:top w:val="none" w:sz="0" w:space="0" w:color="auto"/>
        <w:left w:val="none" w:sz="0" w:space="0" w:color="auto"/>
        <w:bottom w:val="none" w:sz="0" w:space="0" w:color="auto"/>
        <w:right w:val="none" w:sz="0" w:space="0" w:color="auto"/>
      </w:divBdr>
    </w:div>
    <w:div w:id="96800590">
      <w:bodyDiv w:val="1"/>
      <w:marLeft w:val="0"/>
      <w:marRight w:val="0"/>
      <w:marTop w:val="0"/>
      <w:marBottom w:val="0"/>
      <w:divBdr>
        <w:top w:val="none" w:sz="0" w:space="0" w:color="auto"/>
        <w:left w:val="none" w:sz="0" w:space="0" w:color="auto"/>
        <w:bottom w:val="none" w:sz="0" w:space="0" w:color="auto"/>
        <w:right w:val="none" w:sz="0" w:space="0" w:color="auto"/>
      </w:divBdr>
    </w:div>
    <w:div w:id="159897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ncsmmg.nhs.uk/clinical-resources/patient-resources/chronic-pain-patient-resources/"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fpm.ac.uk/opioids-aware-structured-approach-opioid-prescribing/dose-equivalents-and-changing-opioids" TargetMode="External"/><Relationship Id="rId20" Type="http://schemas.openxmlformats.org/officeDocument/2006/relationships/footer" Target="footer1.xml"/><Relationship Id="rId11" Type="http://schemas.openxmlformats.org/officeDocument/2006/relationships/hyperlink" Target="https://gmmmg.nhs.uk/wp-content/uploads/2023/12/Opioid-resource-pack-2023-final-for-web.pdf" TargetMode="Externa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hyperlink" Target="https://www.lancsmmg.nhs.uk/media/1679/high-dose-morphine-prescribing-for-chronic-non-cancer-pain-position-statement.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ncsmmg.nhs.uk/clinical-resources/prescriber-resources/chronic-pain-prescriber-resource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Nicola.schaffel@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3DE6D00F20D946965D1CA7B34A90B7" ma:contentTypeVersion="607" ma:contentTypeDescription="Create a new document." ma:contentTypeScope="" ma:versionID="943d45c21eca57f6a03f8b41f16151d7">
  <xsd:schema xmlns:xsd="http://www.w3.org/2001/XMLSchema" xmlns:xs="http://www.w3.org/2001/XMLSchema" xmlns:p="http://schemas.microsoft.com/office/2006/metadata/properties" xmlns:ns2="9ecf9374-0d71-4a51-a9c5-198dd68970ed" xmlns:ns3="68f04dcd-1aad-4718-b4ef-cb5a94bb72b3" targetNamespace="http://schemas.microsoft.com/office/2006/metadata/properties" ma:root="true" ma:fieldsID="aecd4213beaa9431b20d16e4ee8eb5bf" ns2:_="" ns3:_="">
    <xsd:import namespace="9ecf9374-0d71-4a51-a9c5-198dd68970ed"/>
    <xsd:import namespace="68f04dcd-1aad-4718-b4ef-cb5a94bb72b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f9374-0d71-4a51-a9c5-198dd68970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483cc76-f4f0-4c37-93af-129e78472dae}" ma:internalName="TaxCatchAll" ma:showField="CatchAllData" ma:web="9ecf9374-0d71-4a51-a9c5-198dd68970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f04dcd-1aad-4718-b4ef-cb5a94bb72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6094186737281B42BA3D4BA7D0400628" ma:contentTypeVersion="14" ma:contentTypeDescription="Create a new document." ma:contentTypeScope="" ma:versionID="f73ce2119696d0062af351e682d910a5">
  <xsd:schema xmlns:xsd="http://www.w3.org/2001/XMLSchema" xmlns:xs="http://www.w3.org/2001/XMLSchema" xmlns:p="http://schemas.microsoft.com/office/2006/metadata/properties" xmlns:ns1="http://schemas.microsoft.com/sharepoint/v3" xmlns:ns2="01b5a66b-c874-4bb8-94c6-da2176534ddf" targetNamespace="http://schemas.microsoft.com/office/2006/metadata/properties" ma:root="true" ma:fieldsID="2b0e7c6310bf2d80bdec37a87a2982b1" ns1:_="" ns2:_="">
    <xsd:import namespace="http://schemas.microsoft.com/sharepoint/v3"/>
    <xsd:import namespace="01b5a66b-c874-4bb8-94c6-da2176534d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b5a66b-c874-4bb8-94c6-da2176534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b5a66b-c874-4bb8-94c6-da2176534dd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1A18AEC-CD98-40E8-AAD4-9A917E05C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f9374-0d71-4a51-a9c5-198dd68970ed"/>
    <ds:schemaRef ds:uri="68f04dcd-1aad-4718-b4ef-cb5a94bb7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B2916F-6F8E-40D9-92BB-BCF0425FE3ED}"/>
</file>

<file path=customXml/itemProps3.xml><?xml version="1.0" encoding="utf-8"?>
<ds:datastoreItem xmlns:ds="http://schemas.openxmlformats.org/officeDocument/2006/customXml" ds:itemID="{C7F5F6EF-9385-487A-9842-2080283040E4}">
  <ds:schemaRefs>
    <ds:schemaRef ds:uri="http://schemas.microsoft.com/sharepoint/v3/contenttype/forms"/>
  </ds:schemaRefs>
</ds:datastoreItem>
</file>

<file path=customXml/itemProps4.xml><?xml version="1.0" encoding="utf-8"?>
<ds:datastoreItem xmlns:ds="http://schemas.openxmlformats.org/officeDocument/2006/customXml" ds:itemID="{84CD8419-B9D0-4428-AFE7-A493662ED5E6}">
  <ds:schemaRefs>
    <ds:schemaRef ds:uri="http://schemas.microsoft.com/office/2006/metadata/properties"/>
    <ds:schemaRef ds:uri="http://schemas.microsoft.com/office/infopath/2007/PartnerControls"/>
    <ds:schemaRef ds:uri="9ecf9374-0d71-4a51-a9c5-198dd68970ed"/>
    <ds:schemaRef ds:uri="68f04dcd-1aad-4718-b4ef-cb5a94bb72b3"/>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435</Words>
  <Characters>2482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McFall (MLCSU)</dc:creator>
  <cp:keywords/>
  <dc:description/>
  <cp:lastModifiedBy>HAYDOCK, Philip (NHS LANCASHIRE AND SOUTH CUMBRIA INTEGRATED CARE BOARD)</cp:lastModifiedBy>
  <cp:revision>2</cp:revision>
  <dcterms:created xsi:type="dcterms:W3CDTF">2024-10-18T10:54:00Z</dcterms:created>
  <dcterms:modified xsi:type="dcterms:W3CDTF">2024-10-18T10:54:00Z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0x0101006094186737281B42BA3D4BA7D0400628</vt:lpwstr>
  </property>
  <property fmtid="{D5CDD505-2E9C-101B-9397-08002B2CF9AE}" pid="3" name="_dlc_DocIdItemGuid">
    <vt:lpwstr>dea44ef9-4503-4383-9b58-0dd23b08ede5</vt:lpwstr>
  </property>
  <property fmtid="{D5CDD505-2E9C-101B-9397-08002B2CF9AE}" pid="4" name="MediaServiceImageTags">
    <vt:lpwstr/>
  </property>
</Properties>
</file>